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36E9" w:rsidRPr="00257AE8" w:rsidRDefault="009536E9" w:rsidP="00257AE8">
      <w:pPr>
        <w:pStyle w:val="Cabealho7"/>
        <w:jc w:val="center"/>
        <w:rPr>
          <w:b/>
          <w:sz w:val="28"/>
          <w:szCs w:val="28"/>
        </w:rPr>
      </w:pPr>
      <w:r w:rsidRPr="00257AE8">
        <w:rPr>
          <w:b/>
          <w:sz w:val="28"/>
          <w:szCs w:val="28"/>
        </w:rPr>
        <w:t>Nota de Apresentação</w:t>
      </w:r>
    </w:p>
    <w:p w:rsidR="00B90EEF" w:rsidRDefault="00B90EEF" w:rsidP="00F00788">
      <w:pPr>
        <w:spacing w:after="0" w:line="360" w:lineRule="auto"/>
        <w:jc w:val="both"/>
        <w:rPr>
          <w:rFonts w:asciiTheme="minorHAnsi" w:hAnsiTheme="minorHAnsi"/>
          <w:i/>
          <w:color w:val="auto"/>
        </w:rPr>
      </w:pPr>
    </w:p>
    <w:p w:rsidR="00E40A9A" w:rsidRDefault="00E40A9A" w:rsidP="00F00788">
      <w:pPr>
        <w:spacing w:after="0" w:line="360" w:lineRule="auto"/>
        <w:jc w:val="both"/>
        <w:rPr>
          <w:rFonts w:asciiTheme="minorHAnsi" w:hAnsiTheme="minorHAnsi"/>
          <w:i/>
          <w:color w:val="auto"/>
        </w:rPr>
      </w:pPr>
    </w:p>
    <w:p w:rsidR="00257AE8" w:rsidRDefault="009536E9" w:rsidP="00F00788">
      <w:pPr>
        <w:spacing w:after="0" w:line="360" w:lineRule="auto"/>
        <w:jc w:val="both"/>
        <w:rPr>
          <w:rFonts w:asciiTheme="minorHAnsi" w:hAnsiTheme="minorHAnsi"/>
          <w:i/>
          <w:color w:val="auto"/>
        </w:rPr>
      </w:pPr>
      <w:r w:rsidRPr="00257AE8">
        <w:rPr>
          <w:rFonts w:asciiTheme="minorHAnsi" w:hAnsiTheme="minorHAnsi"/>
          <w:i/>
          <w:color w:val="auto"/>
        </w:rPr>
        <w:t>O ano de 2019 será marcado pelo início do processo de preparação do próximo pe</w:t>
      </w:r>
      <w:r w:rsidR="00680D05">
        <w:rPr>
          <w:rFonts w:asciiTheme="minorHAnsi" w:hAnsiTheme="minorHAnsi"/>
          <w:i/>
          <w:color w:val="auto"/>
        </w:rPr>
        <w:t>ríodo de programação europeia (</w:t>
      </w:r>
      <w:r w:rsidRPr="00257AE8">
        <w:rPr>
          <w:rFonts w:asciiTheme="minorHAnsi" w:hAnsiTheme="minorHAnsi"/>
          <w:i/>
          <w:color w:val="auto"/>
        </w:rPr>
        <w:t xml:space="preserve">2021-2027). A AMAL, à semelhança do que sucedeu em anteriores Quadros Comunitários de Apoio, não deixará de procurar veicular os interesses dos municípios </w:t>
      </w:r>
      <w:r w:rsidR="00E40A9A">
        <w:rPr>
          <w:rFonts w:asciiTheme="minorHAnsi" w:hAnsiTheme="minorHAnsi"/>
          <w:i/>
          <w:color w:val="auto"/>
        </w:rPr>
        <w:t>para estes instrumentos</w:t>
      </w:r>
      <w:r w:rsidRPr="00257AE8">
        <w:rPr>
          <w:rFonts w:asciiTheme="minorHAnsi" w:hAnsiTheme="minorHAnsi"/>
          <w:i/>
          <w:color w:val="auto"/>
        </w:rPr>
        <w:t xml:space="preserve">. Neste sentido a AMAL </w:t>
      </w:r>
      <w:r w:rsidR="00E40A9A">
        <w:rPr>
          <w:rFonts w:asciiTheme="minorHAnsi" w:hAnsiTheme="minorHAnsi"/>
          <w:i/>
          <w:color w:val="auto"/>
        </w:rPr>
        <w:t>muniu-se</w:t>
      </w:r>
      <w:r w:rsidRPr="00257AE8">
        <w:rPr>
          <w:rFonts w:asciiTheme="minorHAnsi" w:hAnsiTheme="minorHAnsi"/>
          <w:i/>
          <w:color w:val="auto"/>
        </w:rPr>
        <w:t xml:space="preserve"> de um plano designado "Algarve 2030</w:t>
      </w:r>
      <w:r w:rsidR="00E40A9A">
        <w:rPr>
          <w:rFonts w:asciiTheme="minorHAnsi" w:hAnsiTheme="minorHAnsi"/>
          <w:i/>
          <w:color w:val="auto"/>
        </w:rPr>
        <w:t>,</w:t>
      </w:r>
      <w:r w:rsidRPr="00257AE8">
        <w:rPr>
          <w:rFonts w:asciiTheme="minorHAnsi" w:hAnsiTheme="minorHAnsi"/>
          <w:i/>
          <w:color w:val="auto"/>
        </w:rPr>
        <w:t xml:space="preserve"> na perspetiva dos municípios", onde procura concertar uma estratégia </w:t>
      </w:r>
      <w:r w:rsidR="00257AE8" w:rsidRPr="00257AE8">
        <w:rPr>
          <w:rFonts w:asciiTheme="minorHAnsi" w:hAnsiTheme="minorHAnsi"/>
          <w:i/>
          <w:color w:val="auto"/>
        </w:rPr>
        <w:t xml:space="preserve">de desenvolvimento </w:t>
      </w:r>
      <w:r w:rsidRPr="00257AE8">
        <w:rPr>
          <w:rFonts w:asciiTheme="minorHAnsi" w:hAnsiTheme="minorHAnsi"/>
          <w:i/>
          <w:color w:val="auto"/>
        </w:rPr>
        <w:t>para a região</w:t>
      </w:r>
      <w:r w:rsidR="00257AE8" w:rsidRPr="00257AE8">
        <w:rPr>
          <w:rFonts w:asciiTheme="minorHAnsi" w:hAnsiTheme="minorHAnsi"/>
          <w:i/>
          <w:color w:val="auto"/>
        </w:rPr>
        <w:t xml:space="preserve"> na próxima década</w:t>
      </w:r>
      <w:r w:rsidRPr="00257AE8">
        <w:rPr>
          <w:rFonts w:asciiTheme="minorHAnsi" w:hAnsiTheme="minorHAnsi"/>
          <w:i/>
          <w:color w:val="auto"/>
        </w:rPr>
        <w:t>.</w:t>
      </w:r>
    </w:p>
    <w:p w:rsidR="00257AE8" w:rsidRPr="00257AE8" w:rsidRDefault="00257AE8" w:rsidP="00257AE8">
      <w:pPr>
        <w:spacing w:after="0" w:line="360" w:lineRule="auto"/>
        <w:jc w:val="both"/>
        <w:rPr>
          <w:rFonts w:asciiTheme="minorHAnsi" w:hAnsiTheme="minorHAnsi"/>
          <w:i/>
          <w:color w:val="auto"/>
        </w:rPr>
      </w:pPr>
      <w:r>
        <w:rPr>
          <w:rFonts w:asciiTheme="minorHAnsi" w:hAnsiTheme="minorHAnsi"/>
          <w:i/>
          <w:color w:val="auto"/>
        </w:rPr>
        <w:t>O próximo ano será também o ano de efetivação do concurso de atribuição</w:t>
      </w:r>
      <w:r w:rsidRPr="00257AE8">
        <w:rPr>
          <w:rFonts w:asciiTheme="minorHAnsi" w:hAnsiTheme="minorHAnsi"/>
          <w:i/>
          <w:color w:val="auto"/>
        </w:rPr>
        <w:t xml:space="preserve"> a um operador privado </w:t>
      </w:r>
      <w:r>
        <w:rPr>
          <w:rFonts w:asciiTheme="minorHAnsi" w:hAnsiTheme="minorHAnsi"/>
          <w:i/>
          <w:color w:val="auto"/>
        </w:rPr>
        <w:t>d</w:t>
      </w:r>
      <w:r w:rsidRPr="00257AE8">
        <w:rPr>
          <w:rFonts w:asciiTheme="minorHAnsi" w:hAnsiTheme="minorHAnsi"/>
          <w:i/>
          <w:color w:val="auto"/>
        </w:rPr>
        <w:t>o serviço público de transporte rodoviário de passageiros de âmbito inter</w:t>
      </w:r>
      <w:r>
        <w:rPr>
          <w:rFonts w:asciiTheme="minorHAnsi" w:hAnsiTheme="minorHAnsi"/>
          <w:i/>
          <w:color w:val="auto"/>
        </w:rPr>
        <w:t>municipal</w:t>
      </w:r>
      <w:r w:rsidR="00E40A9A">
        <w:rPr>
          <w:rFonts w:asciiTheme="minorHAnsi" w:hAnsiTheme="minorHAnsi"/>
          <w:i/>
          <w:color w:val="auto"/>
        </w:rPr>
        <w:t xml:space="preserve"> que reputamos de grande interesse regional</w:t>
      </w:r>
      <w:r w:rsidRPr="00257AE8">
        <w:rPr>
          <w:rFonts w:asciiTheme="minorHAnsi" w:hAnsiTheme="minorHAnsi"/>
          <w:i/>
          <w:color w:val="auto"/>
        </w:rPr>
        <w:t>.</w:t>
      </w:r>
      <w:r>
        <w:rPr>
          <w:rFonts w:asciiTheme="minorHAnsi" w:hAnsiTheme="minorHAnsi"/>
          <w:i/>
          <w:color w:val="auto"/>
        </w:rPr>
        <w:t xml:space="preserve"> Será, ainda, o ano que a AMAL se deverá afirmar como efetiva Autoridad</w:t>
      </w:r>
      <w:r w:rsidR="00E40A9A">
        <w:rPr>
          <w:rFonts w:asciiTheme="minorHAnsi" w:hAnsiTheme="minorHAnsi"/>
          <w:i/>
          <w:color w:val="auto"/>
        </w:rPr>
        <w:t>e Regional de Transportes. C</w:t>
      </w:r>
      <w:r>
        <w:rPr>
          <w:rFonts w:asciiTheme="minorHAnsi" w:hAnsiTheme="minorHAnsi"/>
          <w:i/>
          <w:color w:val="auto"/>
        </w:rPr>
        <w:t>ontinuaremos a promover a mobilidade e a descarbonização do</w:t>
      </w:r>
      <w:r w:rsidR="00B95B32">
        <w:rPr>
          <w:rFonts w:asciiTheme="minorHAnsi" w:hAnsiTheme="minorHAnsi"/>
          <w:i/>
          <w:color w:val="auto"/>
        </w:rPr>
        <w:t>s</w:t>
      </w:r>
      <w:r>
        <w:rPr>
          <w:rFonts w:asciiTheme="minorHAnsi" w:hAnsiTheme="minorHAnsi"/>
          <w:i/>
          <w:color w:val="auto"/>
        </w:rPr>
        <w:t xml:space="preserve"> transporte</w:t>
      </w:r>
      <w:r w:rsidR="00B95B32">
        <w:rPr>
          <w:rFonts w:asciiTheme="minorHAnsi" w:hAnsiTheme="minorHAnsi"/>
          <w:i/>
          <w:color w:val="auto"/>
        </w:rPr>
        <w:t>s</w:t>
      </w:r>
      <w:r>
        <w:rPr>
          <w:rFonts w:asciiTheme="minorHAnsi" w:hAnsiTheme="minorHAnsi"/>
          <w:i/>
          <w:color w:val="auto"/>
        </w:rPr>
        <w:t>.</w:t>
      </w:r>
    </w:p>
    <w:p w:rsidR="00B90EEF" w:rsidRPr="00B90EEF" w:rsidRDefault="00257AE8" w:rsidP="00B90EEF">
      <w:pPr>
        <w:spacing w:after="0" w:line="360" w:lineRule="auto"/>
        <w:jc w:val="both"/>
        <w:rPr>
          <w:rFonts w:asciiTheme="minorHAnsi" w:hAnsiTheme="minorHAnsi"/>
          <w:i/>
          <w:color w:val="auto"/>
        </w:rPr>
      </w:pPr>
      <w:r>
        <w:rPr>
          <w:rFonts w:asciiTheme="minorHAnsi" w:hAnsiTheme="minorHAnsi"/>
          <w:i/>
          <w:color w:val="auto"/>
        </w:rPr>
        <w:t xml:space="preserve">Preocupados com o longo prazo, mas a exigir atuações no curto e médio prazo, 2019 será o ano </w:t>
      </w:r>
      <w:r w:rsidR="00284AC1">
        <w:rPr>
          <w:rFonts w:asciiTheme="minorHAnsi" w:hAnsiTheme="minorHAnsi"/>
          <w:i/>
          <w:color w:val="auto"/>
        </w:rPr>
        <w:t>para</w:t>
      </w:r>
      <w:r>
        <w:rPr>
          <w:rFonts w:asciiTheme="minorHAnsi" w:hAnsiTheme="minorHAnsi"/>
          <w:i/>
          <w:color w:val="auto"/>
        </w:rPr>
        <w:t xml:space="preserve"> iniciar a concretização do Plano Intermunicipal de Adaptação às Alterações Climáticas (PIA</w:t>
      </w:r>
      <w:r w:rsidR="00B90EEF">
        <w:rPr>
          <w:rFonts w:asciiTheme="minorHAnsi" w:hAnsiTheme="minorHAnsi"/>
          <w:i/>
          <w:color w:val="auto"/>
        </w:rPr>
        <w:t>AC</w:t>
      </w:r>
      <w:r w:rsidR="00284AC1">
        <w:rPr>
          <w:rFonts w:asciiTheme="minorHAnsi" w:hAnsiTheme="minorHAnsi"/>
          <w:i/>
          <w:color w:val="auto"/>
        </w:rPr>
        <w:t>)</w:t>
      </w:r>
      <w:r w:rsidR="00B90EEF">
        <w:rPr>
          <w:rFonts w:asciiTheme="minorHAnsi" w:hAnsiTheme="minorHAnsi"/>
          <w:i/>
          <w:color w:val="auto"/>
        </w:rPr>
        <w:t>. Este Plano visa</w:t>
      </w:r>
      <w:r w:rsidR="00B90EEF" w:rsidRPr="00B90EEF">
        <w:rPr>
          <w:rFonts w:asciiTheme="minorHAnsi" w:hAnsiTheme="minorHAnsi"/>
          <w:i/>
          <w:color w:val="auto"/>
        </w:rPr>
        <w:t xml:space="preserve"> dotar os municípios abrangidos pelo território da AMAL de estratégias de adaptação às </w:t>
      </w:r>
      <w:r w:rsidR="00284AC1">
        <w:rPr>
          <w:rFonts w:asciiTheme="minorHAnsi" w:hAnsiTheme="minorHAnsi"/>
          <w:i/>
          <w:color w:val="auto"/>
        </w:rPr>
        <w:t>ameaças concretas decorrentes da degradação ambiental</w:t>
      </w:r>
      <w:r w:rsidR="00220F1B">
        <w:rPr>
          <w:rFonts w:asciiTheme="minorHAnsi" w:hAnsiTheme="minorHAnsi"/>
          <w:i/>
          <w:color w:val="auto"/>
        </w:rPr>
        <w:t xml:space="preserve"> que ameaça o planeta.</w:t>
      </w:r>
    </w:p>
    <w:p w:rsidR="00856752" w:rsidRDefault="00856752" w:rsidP="00856752">
      <w:pPr>
        <w:spacing w:after="0" w:line="360" w:lineRule="auto"/>
        <w:jc w:val="both"/>
        <w:rPr>
          <w:rFonts w:asciiTheme="minorHAnsi" w:hAnsiTheme="minorHAnsi"/>
          <w:i/>
          <w:color w:val="auto"/>
        </w:rPr>
      </w:pPr>
      <w:r>
        <w:rPr>
          <w:rFonts w:asciiTheme="minorHAnsi" w:hAnsiTheme="minorHAnsi"/>
          <w:i/>
          <w:color w:val="auto"/>
        </w:rPr>
        <w:t xml:space="preserve">Em parte justificado pelos flagelos dos fogos florestais do ano anterior foi acometida às </w:t>
      </w:r>
      <w:r w:rsidRPr="00856752">
        <w:rPr>
          <w:rFonts w:asciiTheme="minorHAnsi" w:hAnsiTheme="minorHAnsi"/>
          <w:i/>
          <w:color w:val="auto"/>
        </w:rPr>
        <w:t xml:space="preserve">Comunidades Intermunicipais (CIM) </w:t>
      </w:r>
      <w:r>
        <w:rPr>
          <w:rFonts w:asciiTheme="minorHAnsi" w:hAnsiTheme="minorHAnsi"/>
          <w:i/>
          <w:color w:val="auto"/>
        </w:rPr>
        <w:t>responsabilidade</w:t>
      </w:r>
      <w:r w:rsidR="00680D05">
        <w:rPr>
          <w:rFonts w:asciiTheme="minorHAnsi" w:hAnsiTheme="minorHAnsi"/>
          <w:i/>
          <w:color w:val="auto"/>
        </w:rPr>
        <w:t>s</w:t>
      </w:r>
      <w:r w:rsidRPr="00856752">
        <w:rPr>
          <w:rFonts w:asciiTheme="minorHAnsi" w:hAnsiTheme="minorHAnsi"/>
          <w:i/>
          <w:color w:val="auto"/>
        </w:rPr>
        <w:t xml:space="preserve"> </w:t>
      </w:r>
      <w:r>
        <w:rPr>
          <w:rFonts w:asciiTheme="minorHAnsi" w:hAnsiTheme="minorHAnsi"/>
          <w:i/>
          <w:color w:val="auto"/>
        </w:rPr>
        <w:t>n</w:t>
      </w:r>
      <w:r w:rsidRPr="00856752">
        <w:rPr>
          <w:rFonts w:asciiTheme="minorHAnsi" w:hAnsiTheme="minorHAnsi"/>
          <w:i/>
          <w:color w:val="auto"/>
        </w:rPr>
        <w:t>a área da defesa das florestas e do meio rural.</w:t>
      </w:r>
      <w:r w:rsidRPr="00856752">
        <w:rPr>
          <w:rFonts w:asciiTheme="minorHAnsi" w:hAnsiTheme="minorHAnsi"/>
        </w:rPr>
        <w:t xml:space="preserve"> </w:t>
      </w:r>
      <w:r>
        <w:rPr>
          <w:rFonts w:asciiTheme="minorHAnsi" w:hAnsiTheme="minorHAnsi"/>
        </w:rPr>
        <w:t xml:space="preserve">Em particular </w:t>
      </w:r>
      <w:r>
        <w:rPr>
          <w:rFonts w:asciiTheme="minorHAnsi" w:hAnsiTheme="minorHAnsi"/>
          <w:i/>
          <w:color w:val="auto"/>
        </w:rPr>
        <w:t>a</w:t>
      </w:r>
      <w:r w:rsidRPr="00856752">
        <w:rPr>
          <w:rFonts w:asciiTheme="minorHAnsi" w:hAnsiTheme="minorHAnsi"/>
          <w:i/>
          <w:color w:val="auto"/>
        </w:rPr>
        <w:t xml:space="preserve"> região algarvia dispõe de condições estruturais propícias à ocorrência e desenvol</w:t>
      </w:r>
      <w:r>
        <w:rPr>
          <w:rFonts w:asciiTheme="minorHAnsi" w:hAnsiTheme="minorHAnsi"/>
          <w:i/>
          <w:color w:val="auto"/>
        </w:rPr>
        <w:t xml:space="preserve">vimento de incêndios florestais, pelo que se justifica a aposta neste domínio. </w:t>
      </w:r>
      <w:r w:rsidR="00B95B32">
        <w:rPr>
          <w:rFonts w:asciiTheme="minorHAnsi" w:hAnsiTheme="minorHAnsi"/>
          <w:i/>
          <w:color w:val="auto"/>
        </w:rPr>
        <w:t>Neste sentido</w:t>
      </w:r>
      <w:r>
        <w:rPr>
          <w:rFonts w:asciiTheme="minorHAnsi" w:hAnsiTheme="minorHAnsi"/>
          <w:i/>
          <w:color w:val="auto"/>
        </w:rPr>
        <w:t>, constituiu-se o Gabinete Florestal da AMAL</w:t>
      </w:r>
      <w:r w:rsidRPr="00856752">
        <w:rPr>
          <w:rFonts w:asciiTheme="minorHAnsi" w:hAnsiTheme="minorHAnsi"/>
          <w:i/>
          <w:color w:val="auto"/>
        </w:rPr>
        <w:t xml:space="preserve"> </w:t>
      </w:r>
      <w:r>
        <w:rPr>
          <w:rFonts w:asciiTheme="minorHAnsi" w:hAnsiTheme="minorHAnsi"/>
          <w:i/>
          <w:color w:val="auto"/>
        </w:rPr>
        <w:t>e</w:t>
      </w:r>
      <w:r w:rsidRPr="00856752">
        <w:rPr>
          <w:rFonts w:asciiTheme="minorHAnsi" w:hAnsiTheme="minorHAnsi"/>
          <w:i/>
          <w:color w:val="auto"/>
        </w:rPr>
        <w:t xml:space="preserve"> foi lançado um concurso para </w:t>
      </w:r>
      <w:r>
        <w:rPr>
          <w:rFonts w:asciiTheme="minorHAnsi" w:hAnsiTheme="minorHAnsi"/>
          <w:i/>
          <w:color w:val="auto"/>
        </w:rPr>
        <w:t>a constituição</w:t>
      </w:r>
      <w:r w:rsidRPr="00856752">
        <w:rPr>
          <w:rFonts w:asciiTheme="minorHAnsi" w:hAnsiTheme="minorHAnsi"/>
          <w:i/>
          <w:color w:val="auto"/>
        </w:rPr>
        <w:t xml:space="preserve"> de brigadas de sapadores florestais</w:t>
      </w:r>
      <w:r w:rsidR="00680D05">
        <w:rPr>
          <w:rFonts w:asciiTheme="minorHAnsi" w:hAnsiTheme="minorHAnsi"/>
          <w:i/>
          <w:color w:val="auto"/>
        </w:rPr>
        <w:t>.</w:t>
      </w:r>
      <w:r w:rsidR="00B95B32">
        <w:rPr>
          <w:rFonts w:asciiTheme="minorHAnsi" w:hAnsiTheme="minorHAnsi"/>
          <w:i/>
          <w:color w:val="auto"/>
        </w:rPr>
        <w:t xml:space="preserve"> No </w:t>
      </w:r>
      <w:r>
        <w:rPr>
          <w:rFonts w:asciiTheme="minorHAnsi" w:hAnsiTheme="minorHAnsi"/>
          <w:i/>
          <w:color w:val="auto"/>
        </w:rPr>
        <w:t xml:space="preserve">âmbito </w:t>
      </w:r>
      <w:r w:rsidRPr="00856752">
        <w:rPr>
          <w:rFonts w:asciiTheme="minorHAnsi" w:hAnsiTheme="minorHAnsi"/>
          <w:i/>
          <w:color w:val="auto"/>
        </w:rPr>
        <w:t xml:space="preserve">de uma candidatura POCTEP 2014-20 </w:t>
      </w:r>
      <w:r>
        <w:rPr>
          <w:rFonts w:asciiTheme="minorHAnsi" w:hAnsiTheme="minorHAnsi"/>
          <w:i/>
          <w:color w:val="auto"/>
        </w:rPr>
        <w:t>somos parceiros do projeto CILIFO</w:t>
      </w:r>
      <w:r w:rsidR="00B95B32">
        <w:rPr>
          <w:rFonts w:asciiTheme="minorHAnsi" w:hAnsiTheme="minorHAnsi"/>
          <w:i/>
          <w:color w:val="auto"/>
        </w:rPr>
        <w:t xml:space="preserve"> - Centro Ibérico para a Investigação e Luta contra Incêndios Florestais</w:t>
      </w:r>
      <w:r>
        <w:rPr>
          <w:rFonts w:asciiTheme="minorHAnsi" w:hAnsiTheme="minorHAnsi"/>
          <w:i/>
          <w:color w:val="auto"/>
        </w:rPr>
        <w:t xml:space="preserve">, que pretende dotar </w:t>
      </w:r>
      <w:r w:rsidRPr="00856752">
        <w:rPr>
          <w:rFonts w:asciiTheme="minorHAnsi" w:hAnsiTheme="minorHAnsi"/>
          <w:i/>
          <w:color w:val="auto"/>
        </w:rPr>
        <w:t xml:space="preserve">o Algarve de infraestruturas e equipamentos, de uso partilhado com o Baixo Alentejo e a província de Andaluzia, </w:t>
      </w:r>
      <w:r>
        <w:rPr>
          <w:rFonts w:asciiTheme="minorHAnsi" w:hAnsiTheme="minorHAnsi"/>
          <w:i/>
          <w:color w:val="auto"/>
        </w:rPr>
        <w:t>com vista a promover e ampliar a</w:t>
      </w:r>
      <w:r w:rsidRPr="00856752">
        <w:rPr>
          <w:rFonts w:asciiTheme="minorHAnsi" w:hAnsiTheme="minorHAnsi"/>
          <w:i/>
          <w:color w:val="auto"/>
        </w:rPr>
        <w:t xml:space="preserve"> cooperação transfronteiriça para o combate aos incêndios florestais, bem como potenciar a formação e partilha de conhecimentos no âmbito desta temática.</w:t>
      </w:r>
    </w:p>
    <w:p w:rsidR="000228F1" w:rsidRDefault="000228F1" w:rsidP="00856752">
      <w:pPr>
        <w:spacing w:after="0" w:line="360" w:lineRule="auto"/>
        <w:jc w:val="both"/>
        <w:rPr>
          <w:rFonts w:asciiTheme="minorHAnsi" w:hAnsiTheme="minorHAnsi"/>
          <w:i/>
          <w:color w:val="auto"/>
        </w:rPr>
      </w:pPr>
      <w:r>
        <w:rPr>
          <w:rFonts w:asciiTheme="minorHAnsi" w:hAnsiTheme="minorHAnsi"/>
          <w:i/>
          <w:color w:val="auto"/>
        </w:rPr>
        <w:t xml:space="preserve">Para além destas áreas iremos aprofundar as atividades que vêm de anos anteriores como a contratualização no âmbito do CRESC Algarve, o Algarve Digital, o Plano de Ação de Desenvolvimento de Recursos Endógenos (PADRE), a Rede </w:t>
      </w:r>
      <w:proofErr w:type="spellStart"/>
      <w:r>
        <w:rPr>
          <w:rFonts w:asciiTheme="minorHAnsi" w:hAnsiTheme="minorHAnsi"/>
          <w:i/>
          <w:color w:val="auto"/>
        </w:rPr>
        <w:t>InvestAlgarve</w:t>
      </w:r>
      <w:proofErr w:type="spellEnd"/>
      <w:r>
        <w:rPr>
          <w:rFonts w:asciiTheme="minorHAnsi" w:hAnsiTheme="minorHAnsi"/>
          <w:i/>
          <w:color w:val="auto"/>
        </w:rPr>
        <w:t xml:space="preserve">, a Central de Compras, a Formação Profissional, entre outras atividades a que progressivamente </w:t>
      </w:r>
      <w:proofErr w:type="gramStart"/>
      <w:r>
        <w:rPr>
          <w:rFonts w:asciiTheme="minorHAnsi" w:hAnsiTheme="minorHAnsi"/>
          <w:i/>
          <w:color w:val="auto"/>
        </w:rPr>
        <w:t>temos</w:t>
      </w:r>
      <w:proofErr w:type="gramEnd"/>
      <w:r>
        <w:rPr>
          <w:rFonts w:asciiTheme="minorHAnsi" w:hAnsiTheme="minorHAnsi"/>
          <w:i/>
          <w:color w:val="auto"/>
        </w:rPr>
        <w:t xml:space="preserve"> vindo a intervir.</w:t>
      </w:r>
    </w:p>
    <w:p w:rsidR="008D0B99" w:rsidRDefault="008D0B99" w:rsidP="00856752">
      <w:pPr>
        <w:spacing w:after="0" w:line="360" w:lineRule="auto"/>
        <w:jc w:val="both"/>
        <w:rPr>
          <w:rFonts w:asciiTheme="minorHAnsi" w:hAnsiTheme="minorHAnsi"/>
          <w:i/>
          <w:color w:val="auto"/>
        </w:rPr>
      </w:pPr>
    </w:p>
    <w:p w:rsidR="000228F1" w:rsidRPr="00856752" w:rsidRDefault="000228F1" w:rsidP="00856752">
      <w:pPr>
        <w:spacing w:after="0" w:line="360" w:lineRule="auto"/>
        <w:jc w:val="both"/>
        <w:rPr>
          <w:rFonts w:asciiTheme="minorHAnsi" w:hAnsiTheme="minorHAnsi"/>
          <w:i/>
          <w:color w:val="auto"/>
        </w:rPr>
      </w:pPr>
    </w:p>
    <w:p w:rsidR="00B90EEF" w:rsidRDefault="000228F1" w:rsidP="000228F1">
      <w:pPr>
        <w:spacing w:after="0" w:line="360" w:lineRule="auto"/>
        <w:jc w:val="right"/>
        <w:rPr>
          <w:rFonts w:asciiTheme="minorHAnsi" w:hAnsiTheme="minorHAnsi"/>
          <w:b/>
          <w:i/>
          <w:color w:val="auto"/>
        </w:rPr>
      </w:pPr>
      <w:r w:rsidRPr="000228F1">
        <w:rPr>
          <w:rFonts w:asciiTheme="minorHAnsi" w:hAnsiTheme="minorHAnsi"/>
          <w:b/>
          <w:i/>
          <w:color w:val="auto"/>
        </w:rPr>
        <w:t xml:space="preserve">J. J. Brandão Pires </w:t>
      </w:r>
      <w:proofErr w:type="gramStart"/>
      <w:r w:rsidRPr="000228F1">
        <w:rPr>
          <w:rFonts w:asciiTheme="minorHAnsi" w:hAnsiTheme="minorHAnsi"/>
          <w:b/>
          <w:i/>
          <w:color w:val="auto"/>
        </w:rPr>
        <w:t>( 1º</w:t>
      </w:r>
      <w:proofErr w:type="gramEnd"/>
      <w:r w:rsidRPr="000228F1">
        <w:rPr>
          <w:rFonts w:asciiTheme="minorHAnsi" w:hAnsiTheme="minorHAnsi"/>
          <w:b/>
          <w:i/>
          <w:color w:val="auto"/>
        </w:rPr>
        <w:t xml:space="preserve"> Secretário</w:t>
      </w:r>
      <w:r w:rsidR="004356CA">
        <w:rPr>
          <w:rFonts w:asciiTheme="minorHAnsi" w:hAnsiTheme="minorHAnsi"/>
          <w:b/>
          <w:i/>
          <w:color w:val="auto"/>
        </w:rPr>
        <w:t xml:space="preserve"> da AMAL </w:t>
      </w:r>
      <w:r w:rsidRPr="000228F1">
        <w:rPr>
          <w:rFonts w:asciiTheme="minorHAnsi" w:hAnsiTheme="minorHAnsi"/>
          <w:b/>
          <w:i/>
          <w:color w:val="auto"/>
        </w:rPr>
        <w:t>)</w:t>
      </w:r>
    </w:p>
    <w:p w:rsidR="008D0B99" w:rsidRDefault="008D0B99" w:rsidP="000228F1">
      <w:pPr>
        <w:spacing w:after="0" w:line="360" w:lineRule="auto"/>
        <w:jc w:val="right"/>
        <w:rPr>
          <w:rFonts w:asciiTheme="minorHAnsi" w:hAnsiTheme="minorHAnsi"/>
          <w:b/>
          <w:i/>
          <w:color w:val="auto"/>
        </w:rPr>
      </w:pPr>
    </w:p>
    <w:p w:rsidR="000228F1" w:rsidRPr="000228F1" w:rsidRDefault="000228F1" w:rsidP="000228F1">
      <w:pPr>
        <w:spacing w:after="0" w:line="360" w:lineRule="auto"/>
        <w:jc w:val="center"/>
        <w:rPr>
          <w:rFonts w:asciiTheme="minorHAnsi" w:hAnsiTheme="minorHAnsi"/>
          <w:b/>
          <w:color w:val="auto"/>
          <w:sz w:val="28"/>
          <w:szCs w:val="28"/>
        </w:rPr>
      </w:pPr>
      <w:r w:rsidRPr="000228F1">
        <w:rPr>
          <w:rFonts w:asciiTheme="minorHAnsi" w:hAnsiTheme="minorHAnsi"/>
          <w:b/>
          <w:color w:val="auto"/>
          <w:sz w:val="28"/>
          <w:szCs w:val="28"/>
        </w:rPr>
        <w:lastRenderedPageBreak/>
        <w:t>Índice</w:t>
      </w:r>
    </w:p>
    <w:p w:rsidR="000228F1" w:rsidRPr="000228F1" w:rsidRDefault="000228F1" w:rsidP="000228F1">
      <w:pPr>
        <w:spacing w:after="0" w:line="360" w:lineRule="auto"/>
        <w:jc w:val="right"/>
        <w:rPr>
          <w:rFonts w:asciiTheme="minorHAnsi" w:hAnsiTheme="minorHAnsi"/>
          <w:b/>
          <w:i/>
          <w:color w:val="auto"/>
        </w:rPr>
      </w:pPr>
    </w:p>
    <w:sdt>
      <w:sdtPr>
        <w:rPr>
          <w:rFonts w:ascii="Calibri" w:hAnsi="Calibri"/>
          <w:b w:val="0"/>
          <w:bCs w:val="0"/>
          <w:color w:val="auto"/>
          <w:sz w:val="22"/>
          <w:szCs w:val="22"/>
        </w:rPr>
        <w:id w:val="1132293136"/>
        <w:docPartObj>
          <w:docPartGallery w:val="Table of Contents"/>
          <w:docPartUnique/>
        </w:docPartObj>
      </w:sdtPr>
      <w:sdtEndPr/>
      <w:sdtContent>
        <w:p w:rsidR="000228F1" w:rsidRDefault="008A793D">
          <w:pPr>
            <w:pStyle w:val="ndice1"/>
            <w:tabs>
              <w:tab w:val="left" w:pos="440"/>
              <w:tab w:val="right" w:leader="dot" w:pos="9344"/>
            </w:tabs>
            <w:rPr>
              <w:rFonts w:eastAsiaTheme="minorEastAsia" w:cstheme="minorBidi"/>
              <w:b w:val="0"/>
              <w:bCs w:val="0"/>
              <w:noProof/>
              <w:color w:val="auto"/>
              <w:sz w:val="22"/>
              <w:szCs w:val="22"/>
            </w:rPr>
          </w:pPr>
          <w:r w:rsidRPr="00F00788">
            <w:rPr>
              <w:rFonts w:eastAsiaTheme="majorEastAsia" w:cstheme="majorBidi"/>
              <w:color w:val="auto"/>
              <w:sz w:val="22"/>
              <w:szCs w:val="22"/>
            </w:rPr>
            <w:fldChar w:fldCharType="begin"/>
          </w:r>
          <w:r w:rsidR="00226985" w:rsidRPr="00F00788">
            <w:rPr>
              <w:color w:val="auto"/>
              <w:sz w:val="22"/>
              <w:szCs w:val="22"/>
            </w:rPr>
            <w:instrText xml:space="preserve"> TOC \o "1-3" \h \z \u </w:instrText>
          </w:r>
          <w:r w:rsidRPr="00F00788">
            <w:rPr>
              <w:rFonts w:eastAsiaTheme="majorEastAsia" w:cstheme="majorBidi"/>
              <w:color w:val="auto"/>
              <w:sz w:val="22"/>
              <w:szCs w:val="22"/>
            </w:rPr>
            <w:fldChar w:fldCharType="separate"/>
          </w:r>
          <w:hyperlink w:anchor="_Toc527220291" w:history="1">
            <w:r w:rsidR="000228F1" w:rsidRPr="007F4F59">
              <w:rPr>
                <w:rStyle w:val="Hiperligao"/>
                <w:noProof/>
              </w:rPr>
              <w:t>1.</w:t>
            </w:r>
            <w:r w:rsidR="000228F1">
              <w:rPr>
                <w:rFonts w:eastAsiaTheme="minorEastAsia" w:cstheme="minorBidi"/>
                <w:b w:val="0"/>
                <w:bCs w:val="0"/>
                <w:noProof/>
                <w:color w:val="auto"/>
                <w:sz w:val="22"/>
                <w:szCs w:val="22"/>
              </w:rPr>
              <w:tab/>
            </w:r>
            <w:r w:rsidR="000228F1" w:rsidRPr="007F4F59">
              <w:rPr>
                <w:rStyle w:val="Hiperligao"/>
                <w:noProof/>
              </w:rPr>
              <w:t>Algarve 2030</w:t>
            </w:r>
            <w:r w:rsidR="000228F1">
              <w:rPr>
                <w:noProof/>
                <w:webHidden/>
              </w:rPr>
              <w:tab/>
            </w:r>
            <w:r w:rsidR="000228F1">
              <w:rPr>
                <w:noProof/>
                <w:webHidden/>
              </w:rPr>
              <w:fldChar w:fldCharType="begin"/>
            </w:r>
            <w:r w:rsidR="000228F1">
              <w:rPr>
                <w:noProof/>
                <w:webHidden/>
              </w:rPr>
              <w:instrText xml:space="preserve"> PAGEREF _Toc527220291 \h </w:instrText>
            </w:r>
            <w:r w:rsidR="000228F1">
              <w:rPr>
                <w:noProof/>
                <w:webHidden/>
              </w:rPr>
            </w:r>
            <w:r w:rsidR="000228F1">
              <w:rPr>
                <w:noProof/>
                <w:webHidden/>
              </w:rPr>
              <w:fldChar w:fldCharType="separate"/>
            </w:r>
            <w:r w:rsidR="004356CA">
              <w:rPr>
                <w:noProof/>
                <w:webHidden/>
              </w:rPr>
              <w:t>2</w:t>
            </w:r>
            <w:r w:rsidR="000228F1">
              <w:rPr>
                <w:noProof/>
                <w:webHidden/>
              </w:rPr>
              <w:fldChar w:fldCharType="end"/>
            </w:r>
          </w:hyperlink>
        </w:p>
        <w:p w:rsidR="000228F1" w:rsidRDefault="00350EF7">
          <w:pPr>
            <w:pStyle w:val="ndice1"/>
            <w:tabs>
              <w:tab w:val="left" w:pos="440"/>
              <w:tab w:val="right" w:leader="dot" w:pos="9344"/>
            </w:tabs>
            <w:rPr>
              <w:rFonts w:eastAsiaTheme="minorEastAsia" w:cstheme="minorBidi"/>
              <w:b w:val="0"/>
              <w:bCs w:val="0"/>
              <w:noProof/>
              <w:color w:val="auto"/>
              <w:sz w:val="22"/>
              <w:szCs w:val="22"/>
            </w:rPr>
          </w:pPr>
          <w:hyperlink w:anchor="_Toc527220292" w:history="1">
            <w:r w:rsidR="000228F1" w:rsidRPr="007F4F59">
              <w:rPr>
                <w:rStyle w:val="Hiperligao"/>
                <w:noProof/>
              </w:rPr>
              <w:t>2.</w:t>
            </w:r>
            <w:r w:rsidR="000228F1">
              <w:rPr>
                <w:rFonts w:eastAsiaTheme="minorEastAsia" w:cstheme="minorBidi"/>
                <w:b w:val="0"/>
                <w:bCs w:val="0"/>
                <w:noProof/>
                <w:color w:val="auto"/>
                <w:sz w:val="22"/>
                <w:szCs w:val="22"/>
              </w:rPr>
              <w:tab/>
            </w:r>
            <w:r w:rsidR="000228F1" w:rsidRPr="007F4F59">
              <w:rPr>
                <w:rStyle w:val="Hiperligao"/>
                <w:noProof/>
              </w:rPr>
              <w:t>Autoridade de Transportes</w:t>
            </w:r>
            <w:r w:rsidR="000228F1">
              <w:rPr>
                <w:noProof/>
                <w:webHidden/>
              </w:rPr>
              <w:tab/>
            </w:r>
            <w:r w:rsidR="000228F1">
              <w:rPr>
                <w:noProof/>
                <w:webHidden/>
              </w:rPr>
              <w:fldChar w:fldCharType="begin"/>
            </w:r>
            <w:r w:rsidR="000228F1">
              <w:rPr>
                <w:noProof/>
                <w:webHidden/>
              </w:rPr>
              <w:instrText xml:space="preserve"> PAGEREF _Toc527220292 \h </w:instrText>
            </w:r>
            <w:r w:rsidR="000228F1">
              <w:rPr>
                <w:noProof/>
                <w:webHidden/>
              </w:rPr>
            </w:r>
            <w:r w:rsidR="000228F1">
              <w:rPr>
                <w:noProof/>
                <w:webHidden/>
              </w:rPr>
              <w:fldChar w:fldCharType="separate"/>
            </w:r>
            <w:r w:rsidR="004356CA">
              <w:rPr>
                <w:noProof/>
                <w:webHidden/>
              </w:rPr>
              <w:t>3</w:t>
            </w:r>
            <w:r w:rsidR="000228F1">
              <w:rPr>
                <w:noProof/>
                <w:webHidden/>
              </w:rPr>
              <w:fldChar w:fldCharType="end"/>
            </w:r>
          </w:hyperlink>
        </w:p>
        <w:p w:rsidR="000228F1" w:rsidRDefault="00350EF7">
          <w:pPr>
            <w:pStyle w:val="ndice1"/>
            <w:tabs>
              <w:tab w:val="left" w:pos="440"/>
              <w:tab w:val="right" w:leader="dot" w:pos="9344"/>
            </w:tabs>
            <w:rPr>
              <w:rFonts w:eastAsiaTheme="minorEastAsia" w:cstheme="minorBidi"/>
              <w:b w:val="0"/>
              <w:bCs w:val="0"/>
              <w:noProof/>
              <w:color w:val="auto"/>
              <w:sz w:val="22"/>
              <w:szCs w:val="22"/>
            </w:rPr>
          </w:pPr>
          <w:hyperlink w:anchor="_Toc527220293" w:history="1">
            <w:r w:rsidR="000228F1" w:rsidRPr="007F4F59">
              <w:rPr>
                <w:rStyle w:val="Hiperligao"/>
                <w:noProof/>
              </w:rPr>
              <w:t>3.</w:t>
            </w:r>
            <w:r w:rsidR="000228F1">
              <w:rPr>
                <w:rFonts w:eastAsiaTheme="minorEastAsia" w:cstheme="minorBidi"/>
                <w:b w:val="0"/>
                <w:bCs w:val="0"/>
                <w:noProof/>
                <w:color w:val="auto"/>
                <w:sz w:val="22"/>
                <w:szCs w:val="22"/>
              </w:rPr>
              <w:tab/>
            </w:r>
            <w:r w:rsidR="000228F1" w:rsidRPr="007F4F59">
              <w:rPr>
                <w:rStyle w:val="Hiperligao"/>
                <w:noProof/>
              </w:rPr>
              <w:t>Plano Intermunicipal de Adaptação às Alterações Climáticas</w:t>
            </w:r>
            <w:r w:rsidR="000228F1">
              <w:rPr>
                <w:noProof/>
                <w:webHidden/>
              </w:rPr>
              <w:tab/>
            </w:r>
            <w:r w:rsidR="000228F1">
              <w:rPr>
                <w:noProof/>
                <w:webHidden/>
              </w:rPr>
              <w:fldChar w:fldCharType="begin"/>
            </w:r>
            <w:r w:rsidR="000228F1">
              <w:rPr>
                <w:noProof/>
                <w:webHidden/>
              </w:rPr>
              <w:instrText xml:space="preserve"> PAGEREF _Toc527220293 \h </w:instrText>
            </w:r>
            <w:r w:rsidR="000228F1">
              <w:rPr>
                <w:noProof/>
                <w:webHidden/>
              </w:rPr>
            </w:r>
            <w:r w:rsidR="000228F1">
              <w:rPr>
                <w:noProof/>
                <w:webHidden/>
              </w:rPr>
              <w:fldChar w:fldCharType="separate"/>
            </w:r>
            <w:r w:rsidR="004356CA">
              <w:rPr>
                <w:noProof/>
                <w:webHidden/>
              </w:rPr>
              <w:t>4</w:t>
            </w:r>
            <w:r w:rsidR="000228F1">
              <w:rPr>
                <w:noProof/>
                <w:webHidden/>
              </w:rPr>
              <w:fldChar w:fldCharType="end"/>
            </w:r>
          </w:hyperlink>
        </w:p>
        <w:p w:rsidR="000228F1" w:rsidRDefault="00350EF7">
          <w:pPr>
            <w:pStyle w:val="ndice1"/>
            <w:tabs>
              <w:tab w:val="left" w:pos="440"/>
              <w:tab w:val="right" w:leader="dot" w:pos="9344"/>
            </w:tabs>
            <w:rPr>
              <w:rFonts w:eastAsiaTheme="minorEastAsia" w:cstheme="minorBidi"/>
              <w:b w:val="0"/>
              <w:bCs w:val="0"/>
              <w:noProof/>
              <w:color w:val="auto"/>
              <w:sz w:val="22"/>
              <w:szCs w:val="22"/>
            </w:rPr>
          </w:pPr>
          <w:hyperlink w:anchor="_Toc527220294" w:history="1">
            <w:r w:rsidR="000228F1" w:rsidRPr="007F4F59">
              <w:rPr>
                <w:rStyle w:val="Hiperligao"/>
                <w:noProof/>
              </w:rPr>
              <w:t>4.</w:t>
            </w:r>
            <w:r w:rsidR="000228F1">
              <w:rPr>
                <w:rFonts w:eastAsiaTheme="minorEastAsia" w:cstheme="minorBidi"/>
                <w:b w:val="0"/>
                <w:bCs w:val="0"/>
                <w:noProof/>
                <w:color w:val="auto"/>
                <w:sz w:val="22"/>
                <w:szCs w:val="22"/>
              </w:rPr>
              <w:tab/>
            </w:r>
            <w:r w:rsidR="000228F1" w:rsidRPr="007F4F59">
              <w:rPr>
                <w:rStyle w:val="Hiperligao"/>
                <w:noProof/>
              </w:rPr>
              <w:t>AlgarveMaisDigital - Modernizar e Capacitar a Administração</w:t>
            </w:r>
            <w:r w:rsidR="000228F1">
              <w:rPr>
                <w:noProof/>
                <w:webHidden/>
              </w:rPr>
              <w:tab/>
            </w:r>
            <w:r w:rsidR="000228F1">
              <w:rPr>
                <w:noProof/>
                <w:webHidden/>
              </w:rPr>
              <w:fldChar w:fldCharType="begin"/>
            </w:r>
            <w:r w:rsidR="000228F1">
              <w:rPr>
                <w:noProof/>
                <w:webHidden/>
              </w:rPr>
              <w:instrText xml:space="preserve"> PAGEREF _Toc527220294 \h </w:instrText>
            </w:r>
            <w:r w:rsidR="000228F1">
              <w:rPr>
                <w:noProof/>
                <w:webHidden/>
              </w:rPr>
            </w:r>
            <w:r w:rsidR="000228F1">
              <w:rPr>
                <w:noProof/>
                <w:webHidden/>
              </w:rPr>
              <w:fldChar w:fldCharType="separate"/>
            </w:r>
            <w:r w:rsidR="004356CA">
              <w:rPr>
                <w:noProof/>
                <w:webHidden/>
              </w:rPr>
              <w:t>5</w:t>
            </w:r>
            <w:r w:rsidR="000228F1">
              <w:rPr>
                <w:noProof/>
                <w:webHidden/>
              </w:rPr>
              <w:fldChar w:fldCharType="end"/>
            </w:r>
          </w:hyperlink>
        </w:p>
        <w:p w:rsidR="000228F1" w:rsidRDefault="00350EF7">
          <w:pPr>
            <w:pStyle w:val="ndice1"/>
            <w:tabs>
              <w:tab w:val="left" w:pos="440"/>
              <w:tab w:val="right" w:leader="dot" w:pos="9344"/>
            </w:tabs>
            <w:rPr>
              <w:rFonts w:eastAsiaTheme="minorEastAsia" w:cstheme="minorBidi"/>
              <w:b w:val="0"/>
              <w:bCs w:val="0"/>
              <w:noProof/>
              <w:color w:val="auto"/>
              <w:sz w:val="22"/>
              <w:szCs w:val="22"/>
            </w:rPr>
          </w:pPr>
          <w:hyperlink w:anchor="_Toc527220295" w:history="1">
            <w:r w:rsidR="000228F1" w:rsidRPr="007F4F59">
              <w:rPr>
                <w:rStyle w:val="Hiperligao"/>
                <w:noProof/>
              </w:rPr>
              <w:t>5.</w:t>
            </w:r>
            <w:r w:rsidR="000228F1">
              <w:rPr>
                <w:rFonts w:eastAsiaTheme="minorEastAsia" w:cstheme="minorBidi"/>
                <w:b w:val="0"/>
                <w:bCs w:val="0"/>
                <w:noProof/>
                <w:color w:val="auto"/>
                <w:sz w:val="22"/>
                <w:szCs w:val="22"/>
              </w:rPr>
              <w:tab/>
            </w:r>
            <w:r w:rsidR="000228F1" w:rsidRPr="007F4F59">
              <w:rPr>
                <w:rStyle w:val="Hiperligao"/>
                <w:noProof/>
              </w:rPr>
              <w:t>PO CRESC ALGARVE 2020 - Contratualização</w:t>
            </w:r>
            <w:r w:rsidR="000228F1">
              <w:rPr>
                <w:noProof/>
                <w:webHidden/>
              </w:rPr>
              <w:tab/>
            </w:r>
            <w:r w:rsidR="000228F1">
              <w:rPr>
                <w:noProof/>
                <w:webHidden/>
              </w:rPr>
              <w:fldChar w:fldCharType="begin"/>
            </w:r>
            <w:r w:rsidR="000228F1">
              <w:rPr>
                <w:noProof/>
                <w:webHidden/>
              </w:rPr>
              <w:instrText xml:space="preserve"> PAGEREF _Toc527220295 \h </w:instrText>
            </w:r>
            <w:r w:rsidR="000228F1">
              <w:rPr>
                <w:noProof/>
                <w:webHidden/>
              </w:rPr>
            </w:r>
            <w:r w:rsidR="000228F1">
              <w:rPr>
                <w:noProof/>
                <w:webHidden/>
              </w:rPr>
              <w:fldChar w:fldCharType="separate"/>
            </w:r>
            <w:r w:rsidR="004356CA">
              <w:rPr>
                <w:noProof/>
                <w:webHidden/>
              </w:rPr>
              <w:t>6</w:t>
            </w:r>
            <w:r w:rsidR="000228F1">
              <w:rPr>
                <w:noProof/>
                <w:webHidden/>
              </w:rPr>
              <w:fldChar w:fldCharType="end"/>
            </w:r>
          </w:hyperlink>
        </w:p>
        <w:p w:rsidR="000228F1" w:rsidRDefault="00350EF7">
          <w:pPr>
            <w:pStyle w:val="ndice1"/>
            <w:tabs>
              <w:tab w:val="left" w:pos="440"/>
              <w:tab w:val="right" w:leader="dot" w:pos="9344"/>
            </w:tabs>
            <w:rPr>
              <w:rFonts w:eastAsiaTheme="minorEastAsia" w:cstheme="minorBidi"/>
              <w:b w:val="0"/>
              <w:bCs w:val="0"/>
              <w:noProof/>
              <w:color w:val="auto"/>
              <w:sz w:val="22"/>
              <w:szCs w:val="22"/>
            </w:rPr>
          </w:pPr>
          <w:hyperlink w:anchor="_Toc527220296" w:history="1">
            <w:r w:rsidR="000228F1" w:rsidRPr="007F4F59">
              <w:rPr>
                <w:rStyle w:val="Hiperligao"/>
                <w:noProof/>
              </w:rPr>
              <w:t>6.</w:t>
            </w:r>
            <w:r w:rsidR="000228F1">
              <w:rPr>
                <w:rFonts w:eastAsiaTheme="minorEastAsia" w:cstheme="minorBidi"/>
                <w:b w:val="0"/>
                <w:bCs w:val="0"/>
                <w:noProof/>
                <w:color w:val="auto"/>
                <w:sz w:val="22"/>
                <w:szCs w:val="22"/>
              </w:rPr>
              <w:tab/>
            </w:r>
            <w:r w:rsidR="000228F1" w:rsidRPr="007F4F59">
              <w:rPr>
                <w:rStyle w:val="Hiperligao"/>
                <w:noProof/>
              </w:rPr>
              <w:t>Rede Regional de Apoio ao Desenvolvimento Económico do Algarve (Rede INVESTALGARVE)</w:t>
            </w:r>
            <w:r w:rsidR="000228F1">
              <w:rPr>
                <w:noProof/>
                <w:webHidden/>
              </w:rPr>
              <w:tab/>
            </w:r>
            <w:r w:rsidR="000228F1">
              <w:rPr>
                <w:noProof/>
                <w:webHidden/>
              </w:rPr>
              <w:fldChar w:fldCharType="begin"/>
            </w:r>
            <w:r w:rsidR="000228F1">
              <w:rPr>
                <w:noProof/>
                <w:webHidden/>
              </w:rPr>
              <w:instrText xml:space="preserve"> PAGEREF _Toc527220296 \h </w:instrText>
            </w:r>
            <w:r w:rsidR="000228F1">
              <w:rPr>
                <w:noProof/>
                <w:webHidden/>
              </w:rPr>
            </w:r>
            <w:r w:rsidR="000228F1">
              <w:rPr>
                <w:noProof/>
                <w:webHidden/>
              </w:rPr>
              <w:fldChar w:fldCharType="separate"/>
            </w:r>
            <w:r w:rsidR="004356CA">
              <w:rPr>
                <w:noProof/>
                <w:webHidden/>
              </w:rPr>
              <w:t>7</w:t>
            </w:r>
            <w:r w:rsidR="000228F1">
              <w:rPr>
                <w:noProof/>
                <w:webHidden/>
              </w:rPr>
              <w:fldChar w:fldCharType="end"/>
            </w:r>
          </w:hyperlink>
        </w:p>
        <w:p w:rsidR="000228F1" w:rsidRDefault="00350EF7">
          <w:pPr>
            <w:pStyle w:val="ndice1"/>
            <w:tabs>
              <w:tab w:val="left" w:pos="440"/>
              <w:tab w:val="right" w:leader="dot" w:pos="9344"/>
            </w:tabs>
            <w:rPr>
              <w:rFonts w:eastAsiaTheme="minorEastAsia" w:cstheme="minorBidi"/>
              <w:b w:val="0"/>
              <w:bCs w:val="0"/>
              <w:noProof/>
              <w:color w:val="auto"/>
              <w:sz w:val="22"/>
              <w:szCs w:val="22"/>
            </w:rPr>
          </w:pPr>
          <w:hyperlink w:anchor="_Toc527220297" w:history="1">
            <w:r w:rsidR="000228F1" w:rsidRPr="007F4F59">
              <w:rPr>
                <w:rStyle w:val="Hiperligao"/>
                <w:noProof/>
              </w:rPr>
              <w:t>7.</w:t>
            </w:r>
            <w:r w:rsidR="000228F1">
              <w:rPr>
                <w:rFonts w:eastAsiaTheme="minorEastAsia" w:cstheme="minorBidi"/>
                <w:b w:val="0"/>
                <w:bCs w:val="0"/>
                <w:noProof/>
                <w:color w:val="auto"/>
                <w:sz w:val="22"/>
                <w:szCs w:val="22"/>
              </w:rPr>
              <w:tab/>
            </w:r>
            <w:r w:rsidR="000228F1" w:rsidRPr="007F4F59">
              <w:rPr>
                <w:rStyle w:val="Hiperligao"/>
                <w:noProof/>
              </w:rPr>
              <w:t>Central de Compras</w:t>
            </w:r>
            <w:r w:rsidR="000228F1">
              <w:rPr>
                <w:noProof/>
                <w:webHidden/>
              </w:rPr>
              <w:tab/>
            </w:r>
            <w:r w:rsidR="000228F1">
              <w:rPr>
                <w:noProof/>
                <w:webHidden/>
              </w:rPr>
              <w:fldChar w:fldCharType="begin"/>
            </w:r>
            <w:r w:rsidR="000228F1">
              <w:rPr>
                <w:noProof/>
                <w:webHidden/>
              </w:rPr>
              <w:instrText xml:space="preserve"> PAGEREF _Toc527220297 \h </w:instrText>
            </w:r>
            <w:r w:rsidR="000228F1">
              <w:rPr>
                <w:noProof/>
                <w:webHidden/>
              </w:rPr>
            </w:r>
            <w:r w:rsidR="000228F1">
              <w:rPr>
                <w:noProof/>
                <w:webHidden/>
              </w:rPr>
              <w:fldChar w:fldCharType="separate"/>
            </w:r>
            <w:r w:rsidR="004356CA">
              <w:rPr>
                <w:noProof/>
                <w:webHidden/>
              </w:rPr>
              <w:t>8</w:t>
            </w:r>
            <w:r w:rsidR="000228F1">
              <w:rPr>
                <w:noProof/>
                <w:webHidden/>
              </w:rPr>
              <w:fldChar w:fldCharType="end"/>
            </w:r>
          </w:hyperlink>
        </w:p>
        <w:p w:rsidR="000228F1" w:rsidRDefault="00350EF7">
          <w:pPr>
            <w:pStyle w:val="ndice1"/>
            <w:tabs>
              <w:tab w:val="left" w:pos="440"/>
              <w:tab w:val="right" w:leader="dot" w:pos="9344"/>
            </w:tabs>
            <w:rPr>
              <w:rFonts w:eastAsiaTheme="minorEastAsia" w:cstheme="minorBidi"/>
              <w:b w:val="0"/>
              <w:bCs w:val="0"/>
              <w:noProof/>
              <w:color w:val="auto"/>
              <w:sz w:val="22"/>
              <w:szCs w:val="22"/>
            </w:rPr>
          </w:pPr>
          <w:hyperlink w:anchor="_Toc527220298" w:history="1">
            <w:r w:rsidR="000228F1" w:rsidRPr="007F4F59">
              <w:rPr>
                <w:rStyle w:val="Hiperligao"/>
                <w:noProof/>
              </w:rPr>
              <w:t>8.</w:t>
            </w:r>
            <w:r w:rsidR="000228F1">
              <w:rPr>
                <w:rFonts w:eastAsiaTheme="minorEastAsia" w:cstheme="minorBidi"/>
                <w:b w:val="0"/>
                <w:bCs w:val="0"/>
                <w:noProof/>
                <w:color w:val="auto"/>
                <w:sz w:val="22"/>
                <w:szCs w:val="22"/>
              </w:rPr>
              <w:tab/>
            </w:r>
            <w:r w:rsidR="000228F1" w:rsidRPr="007F4F59">
              <w:rPr>
                <w:rStyle w:val="Hiperligao"/>
                <w:noProof/>
              </w:rPr>
              <w:t>Formação e Valorização de Ativos</w:t>
            </w:r>
            <w:r w:rsidR="000228F1">
              <w:rPr>
                <w:noProof/>
                <w:webHidden/>
              </w:rPr>
              <w:tab/>
            </w:r>
            <w:r w:rsidR="000228F1">
              <w:rPr>
                <w:noProof/>
                <w:webHidden/>
              </w:rPr>
              <w:fldChar w:fldCharType="begin"/>
            </w:r>
            <w:r w:rsidR="000228F1">
              <w:rPr>
                <w:noProof/>
                <w:webHidden/>
              </w:rPr>
              <w:instrText xml:space="preserve"> PAGEREF _Toc527220298 \h </w:instrText>
            </w:r>
            <w:r w:rsidR="000228F1">
              <w:rPr>
                <w:noProof/>
                <w:webHidden/>
              </w:rPr>
            </w:r>
            <w:r w:rsidR="000228F1">
              <w:rPr>
                <w:noProof/>
                <w:webHidden/>
              </w:rPr>
              <w:fldChar w:fldCharType="separate"/>
            </w:r>
            <w:r w:rsidR="004356CA">
              <w:rPr>
                <w:noProof/>
                <w:webHidden/>
              </w:rPr>
              <w:t>9</w:t>
            </w:r>
            <w:r w:rsidR="000228F1">
              <w:rPr>
                <w:noProof/>
                <w:webHidden/>
              </w:rPr>
              <w:fldChar w:fldCharType="end"/>
            </w:r>
          </w:hyperlink>
        </w:p>
        <w:p w:rsidR="000228F1" w:rsidRDefault="00350EF7">
          <w:pPr>
            <w:pStyle w:val="ndice1"/>
            <w:tabs>
              <w:tab w:val="left" w:pos="440"/>
              <w:tab w:val="right" w:leader="dot" w:pos="9344"/>
            </w:tabs>
            <w:rPr>
              <w:rFonts w:eastAsiaTheme="minorEastAsia" w:cstheme="minorBidi"/>
              <w:b w:val="0"/>
              <w:bCs w:val="0"/>
              <w:noProof/>
              <w:color w:val="auto"/>
              <w:sz w:val="22"/>
              <w:szCs w:val="22"/>
            </w:rPr>
          </w:pPr>
          <w:hyperlink w:anchor="_Toc527220299" w:history="1">
            <w:r w:rsidR="000228F1" w:rsidRPr="007F4F59">
              <w:rPr>
                <w:rStyle w:val="Hiperligao"/>
                <w:noProof/>
              </w:rPr>
              <w:t>9.</w:t>
            </w:r>
            <w:r w:rsidR="000228F1">
              <w:rPr>
                <w:rFonts w:eastAsiaTheme="minorEastAsia" w:cstheme="minorBidi"/>
                <w:b w:val="0"/>
                <w:bCs w:val="0"/>
                <w:noProof/>
                <w:color w:val="auto"/>
                <w:sz w:val="22"/>
                <w:szCs w:val="22"/>
              </w:rPr>
              <w:tab/>
            </w:r>
            <w:r w:rsidR="000228F1" w:rsidRPr="007F4F59">
              <w:rPr>
                <w:rStyle w:val="Hiperligao"/>
                <w:noProof/>
              </w:rPr>
              <w:t>Gabinete Técnico Florestal Intermunicipal</w:t>
            </w:r>
            <w:r w:rsidR="000228F1">
              <w:rPr>
                <w:noProof/>
                <w:webHidden/>
              </w:rPr>
              <w:tab/>
            </w:r>
            <w:r w:rsidR="000228F1">
              <w:rPr>
                <w:noProof/>
                <w:webHidden/>
              </w:rPr>
              <w:fldChar w:fldCharType="begin"/>
            </w:r>
            <w:r w:rsidR="000228F1">
              <w:rPr>
                <w:noProof/>
                <w:webHidden/>
              </w:rPr>
              <w:instrText xml:space="preserve"> PAGEREF _Toc527220299 \h </w:instrText>
            </w:r>
            <w:r w:rsidR="000228F1">
              <w:rPr>
                <w:noProof/>
                <w:webHidden/>
              </w:rPr>
            </w:r>
            <w:r w:rsidR="000228F1">
              <w:rPr>
                <w:noProof/>
                <w:webHidden/>
              </w:rPr>
              <w:fldChar w:fldCharType="separate"/>
            </w:r>
            <w:r w:rsidR="004356CA">
              <w:rPr>
                <w:noProof/>
                <w:webHidden/>
              </w:rPr>
              <w:t>10</w:t>
            </w:r>
            <w:r w:rsidR="000228F1">
              <w:rPr>
                <w:noProof/>
                <w:webHidden/>
              </w:rPr>
              <w:fldChar w:fldCharType="end"/>
            </w:r>
          </w:hyperlink>
        </w:p>
        <w:p w:rsidR="000228F1" w:rsidRDefault="00350EF7">
          <w:pPr>
            <w:pStyle w:val="ndice1"/>
            <w:tabs>
              <w:tab w:val="left" w:pos="660"/>
              <w:tab w:val="right" w:leader="dot" w:pos="9344"/>
            </w:tabs>
            <w:rPr>
              <w:rFonts w:eastAsiaTheme="minorEastAsia" w:cstheme="minorBidi"/>
              <w:b w:val="0"/>
              <w:bCs w:val="0"/>
              <w:noProof/>
              <w:color w:val="auto"/>
              <w:sz w:val="22"/>
              <w:szCs w:val="22"/>
            </w:rPr>
          </w:pPr>
          <w:hyperlink w:anchor="_Toc527220300" w:history="1">
            <w:r w:rsidR="000228F1" w:rsidRPr="007F4F59">
              <w:rPr>
                <w:rStyle w:val="Hiperligao"/>
                <w:noProof/>
              </w:rPr>
              <w:t>10.</w:t>
            </w:r>
            <w:r w:rsidR="000228F1">
              <w:rPr>
                <w:rFonts w:eastAsiaTheme="minorEastAsia" w:cstheme="minorBidi"/>
                <w:b w:val="0"/>
                <w:bCs w:val="0"/>
                <w:noProof/>
                <w:color w:val="auto"/>
                <w:sz w:val="22"/>
                <w:szCs w:val="22"/>
              </w:rPr>
              <w:tab/>
            </w:r>
            <w:r w:rsidR="000228F1" w:rsidRPr="007F4F59">
              <w:rPr>
                <w:rStyle w:val="Hiperligao"/>
                <w:noProof/>
              </w:rPr>
              <w:t>Brigada de Sapadores Florestais</w:t>
            </w:r>
            <w:r w:rsidR="000228F1">
              <w:rPr>
                <w:noProof/>
                <w:webHidden/>
              </w:rPr>
              <w:tab/>
            </w:r>
            <w:r w:rsidR="000228F1">
              <w:rPr>
                <w:noProof/>
                <w:webHidden/>
              </w:rPr>
              <w:fldChar w:fldCharType="begin"/>
            </w:r>
            <w:r w:rsidR="000228F1">
              <w:rPr>
                <w:noProof/>
                <w:webHidden/>
              </w:rPr>
              <w:instrText xml:space="preserve"> PAGEREF _Toc527220300 \h </w:instrText>
            </w:r>
            <w:r w:rsidR="000228F1">
              <w:rPr>
                <w:noProof/>
                <w:webHidden/>
              </w:rPr>
            </w:r>
            <w:r w:rsidR="000228F1">
              <w:rPr>
                <w:noProof/>
                <w:webHidden/>
              </w:rPr>
              <w:fldChar w:fldCharType="separate"/>
            </w:r>
            <w:r w:rsidR="004356CA">
              <w:rPr>
                <w:noProof/>
                <w:webHidden/>
              </w:rPr>
              <w:t>11</w:t>
            </w:r>
            <w:r w:rsidR="000228F1">
              <w:rPr>
                <w:noProof/>
                <w:webHidden/>
              </w:rPr>
              <w:fldChar w:fldCharType="end"/>
            </w:r>
          </w:hyperlink>
        </w:p>
        <w:p w:rsidR="000228F1" w:rsidRDefault="00350EF7">
          <w:pPr>
            <w:pStyle w:val="ndice1"/>
            <w:tabs>
              <w:tab w:val="left" w:pos="660"/>
              <w:tab w:val="right" w:leader="dot" w:pos="9344"/>
            </w:tabs>
            <w:rPr>
              <w:rFonts w:eastAsiaTheme="minorEastAsia" w:cstheme="minorBidi"/>
              <w:b w:val="0"/>
              <w:bCs w:val="0"/>
              <w:noProof/>
              <w:color w:val="auto"/>
              <w:sz w:val="22"/>
              <w:szCs w:val="22"/>
            </w:rPr>
          </w:pPr>
          <w:hyperlink w:anchor="_Toc527220301" w:history="1">
            <w:r w:rsidR="000228F1" w:rsidRPr="007F4F59">
              <w:rPr>
                <w:rStyle w:val="Hiperligao"/>
                <w:noProof/>
              </w:rPr>
              <w:t>11.</w:t>
            </w:r>
            <w:r w:rsidR="000228F1">
              <w:rPr>
                <w:rFonts w:eastAsiaTheme="minorEastAsia" w:cstheme="minorBidi"/>
                <w:b w:val="0"/>
                <w:bCs w:val="0"/>
                <w:noProof/>
                <w:color w:val="auto"/>
                <w:sz w:val="22"/>
                <w:szCs w:val="22"/>
              </w:rPr>
              <w:tab/>
            </w:r>
            <w:r w:rsidR="000228F1" w:rsidRPr="007F4F59">
              <w:rPr>
                <w:rStyle w:val="Hiperligao"/>
                <w:noProof/>
              </w:rPr>
              <w:t>Plano de Ação de Desenvolvimento de Recursos Endógenos (PADRE)</w:t>
            </w:r>
            <w:r w:rsidR="000228F1">
              <w:rPr>
                <w:noProof/>
                <w:webHidden/>
              </w:rPr>
              <w:tab/>
            </w:r>
            <w:r w:rsidR="000228F1">
              <w:rPr>
                <w:noProof/>
                <w:webHidden/>
              </w:rPr>
              <w:fldChar w:fldCharType="begin"/>
            </w:r>
            <w:r w:rsidR="000228F1">
              <w:rPr>
                <w:noProof/>
                <w:webHidden/>
              </w:rPr>
              <w:instrText xml:space="preserve"> PAGEREF _Toc527220301 \h </w:instrText>
            </w:r>
            <w:r w:rsidR="000228F1">
              <w:rPr>
                <w:noProof/>
                <w:webHidden/>
              </w:rPr>
            </w:r>
            <w:r w:rsidR="000228F1">
              <w:rPr>
                <w:noProof/>
                <w:webHidden/>
              </w:rPr>
              <w:fldChar w:fldCharType="separate"/>
            </w:r>
            <w:r w:rsidR="004356CA">
              <w:rPr>
                <w:noProof/>
                <w:webHidden/>
              </w:rPr>
              <w:t>12</w:t>
            </w:r>
            <w:r w:rsidR="000228F1">
              <w:rPr>
                <w:noProof/>
                <w:webHidden/>
              </w:rPr>
              <w:fldChar w:fldCharType="end"/>
            </w:r>
          </w:hyperlink>
        </w:p>
        <w:p w:rsidR="000228F1" w:rsidRDefault="00350EF7">
          <w:pPr>
            <w:pStyle w:val="ndice1"/>
            <w:tabs>
              <w:tab w:val="left" w:pos="660"/>
              <w:tab w:val="right" w:leader="dot" w:pos="9344"/>
            </w:tabs>
            <w:rPr>
              <w:rFonts w:eastAsiaTheme="minorEastAsia" w:cstheme="minorBidi"/>
              <w:b w:val="0"/>
              <w:bCs w:val="0"/>
              <w:noProof/>
              <w:color w:val="auto"/>
              <w:sz w:val="22"/>
              <w:szCs w:val="22"/>
            </w:rPr>
          </w:pPr>
          <w:hyperlink w:anchor="_Toc527220302" w:history="1">
            <w:r w:rsidR="000228F1" w:rsidRPr="007F4F59">
              <w:rPr>
                <w:rStyle w:val="Hiperligao"/>
                <w:noProof/>
                <w:lang w:val="en-GB"/>
              </w:rPr>
              <w:t>12.</w:t>
            </w:r>
            <w:r w:rsidR="000228F1">
              <w:rPr>
                <w:rFonts w:eastAsiaTheme="minorEastAsia" w:cstheme="minorBidi"/>
                <w:b w:val="0"/>
                <w:bCs w:val="0"/>
                <w:noProof/>
                <w:color w:val="auto"/>
                <w:sz w:val="22"/>
                <w:szCs w:val="22"/>
              </w:rPr>
              <w:tab/>
            </w:r>
            <w:r w:rsidR="000228F1" w:rsidRPr="007F4F59">
              <w:rPr>
                <w:rStyle w:val="Hiperligao"/>
                <w:noProof/>
                <w:lang w:val="en-GB"/>
              </w:rPr>
              <w:t>EUROVELO – EV1 – Projeto Atlantic on Bike</w:t>
            </w:r>
            <w:r w:rsidR="000228F1">
              <w:rPr>
                <w:noProof/>
                <w:webHidden/>
              </w:rPr>
              <w:tab/>
            </w:r>
            <w:r w:rsidR="000228F1">
              <w:rPr>
                <w:noProof/>
                <w:webHidden/>
              </w:rPr>
              <w:fldChar w:fldCharType="begin"/>
            </w:r>
            <w:r w:rsidR="000228F1">
              <w:rPr>
                <w:noProof/>
                <w:webHidden/>
              </w:rPr>
              <w:instrText xml:space="preserve"> PAGEREF _Toc527220302 \h </w:instrText>
            </w:r>
            <w:r w:rsidR="000228F1">
              <w:rPr>
                <w:noProof/>
                <w:webHidden/>
              </w:rPr>
            </w:r>
            <w:r w:rsidR="000228F1">
              <w:rPr>
                <w:noProof/>
                <w:webHidden/>
              </w:rPr>
              <w:fldChar w:fldCharType="separate"/>
            </w:r>
            <w:r w:rsidR="004356CA">
              <w:rPr>
                <w:noProof/>
                <w:webHidden/>
              </w:rPr>
              <w:t>13</w:t>
            </w:r>
            <w:r w:rsidR="000228F1">
              <w:rPr>
                <w:noProof/>
                <w:webHidden/>
              </w:rPr>
              <w:fldChar w:fldCharType="end"/>
            </w:r>
          </w:hyperlink>
        </w:p>
        <w:p w:rsidR="000228F1" w:rsidRDefault="00350EF7">
          <w:pPr>
            <w:pStyle w:val="ndice1"/>
            <w:tabs>
              <w:tab w:val="left" w:pos="660"/>
              <w:tab w:val="right" w:leader="dot" w:pos="9344"/>
            </w:tabs>
            <w:rPr>
              <w:rFonts w:eastAsiaTheme="minorEastAsia" w:cstheme="minorBidi"/>
              <w:b w:val="0"/>
              <w:bCs w:val="0"/>
              <w:noProof/>
              <w:color w:val="auto"/>
              <w:sz w:val="22"/>
              <w:szCs w:val="22"/>
            </w:rPr>
          </w:pPr>
          <w:hyperlink w:anchor="_Toc527220303" w:history="1">
            <w:r w:rsidR="000228F1" w:rsidRPr="007F4F59">
              <w:rPr>
                <w:rStyle w:val="Hiperligao"/>
                <w:noProof/>
                <w:lang w:val="en-GB"/>
              </w:rPr>
              <w:t>13.</w:t>
            </w:r>
            <w:r w:rsidR="000228F1">
              <w:rPr>
                <w:rFonts w:eastAsiaTheme="minorEastAsia" w:cstheme="minorBidi"/>
                <w:b w:val="0"/>
                <w:bCs w:val="0"/>
                <w:noProof/>
                <w:color w:val="auto"/>
                <w:sz w:val="22"/>
                <w:szCs w:val="22"/>
              </w:rPr>
              <w:tab/>
            </w:r>
            <w:r w:rsidR="000228F1" w:rsidRPr="007F4F59">
              <w:rPr>
                <w:rStyle w:val="Hiperligao"/>
                <w:noProof/>
                <w:lang w:val="en-GB"/>
              </w:rPr>
              <w:t>Revitalização das Áreas Empresariais do Algarve (REVIT+)</w:t>
            </w:r>
            <w:r w:rsidR="000228F1">
              <w:rPr>
                <w:noProof/>
                <w:webHidden/>
              </w:rPr>
              <w:tab/>
            </w:r>
            <w:r w:rsidR="000228F1">
              <w:rPr>
                <w:noProof/>
                <w:webHidden/>
              </w:rPr>
              <w:fldChar w:fldCharType="begin"/>
            </w:r>
            <w:r w:rsidR="000228F1">
              <w:rPr>
                <w:noProof/>
                <w:webHidden/>
              </w:rPr>
              <w:instrText xml:space="preserve"> PAGEREF _Toc527220303 \h </w:instrText>
            </w:r>
            <w:r w:rsidR="000228F1">
              <w:rPr>
                <w:noProof/>
                <w:webHidden/>
              </w:rPr>
            </w:r>
            <w:r w:rsidR="000228F1">
              <w:rPr>
                <w:noProof/>
                <w:webHidden/>
              </w:rPr>
              <w:fldChar w:fldCharType="separate"/>
            </w:r>
            <w:r w:rsidR="004356CA">
              <w:rPr>
                <w:noProof/>
                <w:webHidden/>
              </w:rPr>
              <w:t>14</w:t>
            </w:r>
            <w:r w:rsidR="000228F1">
              <w:rPr>
                <w:noProof/>
                <w:webHidden/>
              </w:rPr>
              <w:fldChar w:fldCharType="end"/>
            </w:r>
          </w:hyperlink>
        </w:p>
        <w:p w:rsidR="000228F1" w:rsidRDefault="00350EF7">
          <w:pPr>
            <w:pStyle w:val="ndice1"/>
            <w:tabs>
              <w:tab w:val="left" w:pos="660"/>
              <w:tab w:val="right" w:leader="dot" w:pos="9344"/>
            </w:tabs>
            <w:rPr>
              <w:rFonts w:eastAsiaTheme="minorEastAsia" w:cstheme="minorBidi"/>
              <w:b w:val="0"/>
              <w:bCs w:val="0"/>
              <w:noProof/>
              <w:color w:val="auto"/>
              <w:sz w:val="22"/>
              <w:szCs w:val="22"/>
            </w:rPr>
          </w:pPr>
          <w:hyperlink w:anchor="_Toc527220304" w:history="1">
            <w:r w:rsidR="000228F1" w:rsidRPr="007F4F59">
              <w:rPr>
                <w:rStyle w:val="Hiperligao"/>
                <w:noProof/>
                <w:lang w:val="en-GB"/>
              </w:rPr>
              <w:t>14.</w:t>
            </w:r>
            <w:r w:rsidR="000228F1">
              <w:rPr>
                <w:rFonts w:eastAsiaTheme="minorEastAsia" w:cstheme="minorBidi"/>
                <w:b w:val="0"/>
                <w:bCs w:val="0"/>
                <w:noProof/>
                <w:color w:val="auto"/>
                <w:sz w:val="22"/>
                <w:szCs w:val="22"/>
              </w:rPr>
              <w:tab/>
            </w:r>
            <w:r w:rsidR="000228F1" w:rsidRPr="007F4F59">
              <w:rPr>
                <w:rStyle w:val="Hiperligao"/>
                <w:noProof/>
                <w:lang w:val="en-GB"/>
              </w:rPr>
              <w:t>CILIFO - Centro Ibérico para a Investigação e Luta Contra Incêndios Florestais</w:t>
            </w:r>
            <w:r w:rsidR="000228F1">
              <w:rPr>
                <w:noProof/>
                <w:webHidden/>
              </w:rPr>
              <w:tab/>
            </w:r>
            <w:r w:rsidR="000228F1">
              <w:rPr>
                <w:noProof/>
                <w:webHidden/>
              </w:rPr>
              <w:fldChar w:fldCharType="begin"/>
            </w:r>
            <w:r w:rsidR="000228F1">
              <w:rPr>
                <w:noProof/>
                <w:webHidden/>
              </w:rPr>
              <w:instrText xml:space="preserve"> PAGEREF _Toc527220304 \h </w:instrText>
            </w:r>
            <w:r w:rsidR="000228F1">
              <w:rPr>
                <w:noProof/>
                <w:webHidden/>
              </w:rPr>
            </w:r>
            <w:r w:rsidR="000228F1">
              <w:rPr>
                <w:noProof/>
                <w:webHidden/>
              </w:rPr>
              <w:fldChar w:fldCharType="separate"/>
            </w:r>
            <w:r w:rsidR="004356CA">
              <w:rPr>
                <w:noProof/>
                <w:webHidden/>
              </w:rPr>
              <w:t>15</w:t>
            </w:r>
            <w:r w:rsidR="000228F1">
              <w:rPr>
                <w:noProof/>
                <w:webHidden/>
              </w:rPr>
              <w:fldChar w:fldCharType="end"/>
            </w:r>
          </w:hyperlink>
        </w:p>
        <w:p w:rsidR="000228F1" w:rsidRDefault="00350EF7">
          <w:pPr>
            <w:pStyle w:val="ndice1"/>
            <w:tabs>
              <w:tab w:val="left" w:pos="660"/>
              <w:tab w:val="right" w:leader="dot" w:pos="9344"/>
            </w:tabs>
            <w:rPr>
              <w:rFonts w:eastAsiaTheme="minorEastAsia" w:cstheme="minorBidi"/>
              <w:b w:val="0"/>
              <w:bCs w:val="0"/>
              <w:noProof/>
              <w:color w:val="auto"/>
              <w:sz w:val="22"/>
              <w:szCs w:val="22"/>
            </w:rPr>
          </w:pPr>
          <w:hyperlink w:anchor="_Toc527220305" w:history="1">
            <w:r w:rsidR="000228F1" w:rsidRPr="007F4F59">
              <w:rPr>
                <w:rStyle w:val="Hiperligao"/>
                <w:noProof/>
                <w:lang w:val="en-GB"/>
              </w:rPr>
              <w:t>15.</w:t>
            </w:r>
            <w:r w:rsidR="000228F1">
              <w:rPr>
                <w:rFonts w:eastAsiaTheme="minorEastAsia" w:cstheme="minorBidi"/>
                <w:b w:val="0"/>
                <w:bCs w:val="0"/>
                <w:noProof/>
                <w:color w:val="auto"/>
                <w:sz w:val="22"/>
                <w:szCs w:val="22"/>
              </w:rPr>
              <w:tab/>
            </w:r>
            <w:r w:rsidR="000228F1" w:rsidRPr="007F4F59">
              <w:rPr>
                <w:rStyle w:val="Hiperligao"/>
                <w:noProof/>
                <w:lang w:val="en-GB"/>
              </w:rPr>
              <w:t>Centro Magalhães para o Empreendedorismo de Industrias Culturais e Recreativas</w:t>
            </w:r>
            <w:r w:rsidR="000228F1">
              <w:rPr>
                <w:noProof/>
                <w:webHidden/>
              </w:rPr>
              <w:tab/>
            </w:r>
            <w:r w:rsidR="000228F1">
              <w:rPr>
                <w:noProof/>
                <w:webHidden/>
              </w:rPr>
              <w:fldChar w:fldCharType="begin"/>
            </w:r>
            <w:r w:rsidR="000228F1">
              <w:rPr>
                <w:noProof/>
                <w:webHidden/>
              </w:rPr>
              <w:instrText xml:space="preserve"> PAGEREF _Toc527220305 \h </w:instrText>
            </w:r>
            <w:r w:rsidR="000228F1">
              <w:rPr>
                <w:noProof/>
                <w:webHidden/>
              </w:rPr>
            </w:r>
            <w:r w:rsidR="000228F1">
              <w:rPr>
                <w:noProof/>
                <w:webHidden/>
              </w:rPr>
              <w:fldChar w:fldCharType="separate"/>
            </w:r>
            <w:r w:rsidR="004356CA">
              <w:rPr>
                <w:noProof/>
                <w:webHidden/>
              </w:rPr>
              <w:t>16</w:t>
            </w:r>
            <w:r w:rsidR="000228F1">
              <w:rPr>
                <w:noProof/>
                <w:webHidden/>
              </w:rPr>
              <w:fldChar w:fldCharType="end"/>
            </w:r>
          </w:hyperlink>
        </w:p>
        <w:p w:rsidR="00226985" w:rsidRPr="00F00788" w:rsidRDefault="008A793D" w:rsidP="00F00788">
          <w:pPr>
            <w:spacing w:after="0" w:line="360" w:lineRule="auto"/>
            <w:rPr>
              <w:rFonts w:asciiTheme="minorHAnsi" w:hAnsiTheme="minorHAnsi"/>
              <w:color w:val="auto"/>
            </w:rPr>
          </w:pPr>
          <w:r w:rsidRPr="00F00788">
            <w:rPr>
              <w:rFonts w:asciiTheme="minorHAnsi" w:hAnsiTheme="minorHAnsi"/>
              <w:b/>
              <w:bCs/>
              <w:color w:val="auto"/>
            </w:rPr>
            <w:fldChar w:fldCharType="end"/>
          </w:r>
        </w:p>
      </w:sdtContent>
    </w:sdt>
    <w:p w:rsidR="00226985" w:rsidRPr="00F00788" w:rsidRDefault="00226985" w:rsidP="00F00788">
      <w:pPr>
        <w:spacing w:after="0" w:line="360" w:lineRule="auto"/>
        <w:rPr>
          <w:rFonts w:asciiTheme="minorHAnsi" w:hAnsiTheme="minorHAnsi"/>
          <w:b/>
          <w:color w:val="auto"/>
        </w:rPr>
      </w:pPr>
      <w:r w:rsidRPr="00F00788">
        <w:rPr>
          <w:rFonts w:asciiTheme="minorHAnsi" w:hAnsiTheme="minorHAnsi"/>
          <w:b/>
          <w:color w:val="auto"/>
        </w:rPr>
        <w:br w:type="page"/>
      </w:r>
    </w:p>
    <w:p w:rsidR="006D5F50" w:rsidRPr="00705C81" w:rsidRDefault="006D5F50" w:rsidP="00566FC3">
      <w:pPr>
        <w:pStyle w:val="SemEspaamento"/>
        <w:numPr>
          <w:ilvl w:val="0"/>
          <w:numId w:val="4"/>
        </w:numPr>
        <w:rPr>
          <w:rFonts w:asciiTheme="minorHAnsi" w:hAnsiTheme="minorHAnsi"/>
          <w:sz w:val="28"/>
          <w:szCs w:val="28"/>
        </w:rPr>
      </w:pPr>
      <w:bookmarkStart w:id="0" w:name="_Toc527220291"/>
      <w:bookmarkStart w:id="1" w:name="_Toc498686162"/>
      <w:bookmarkStart w:id="2" w:name="_Toc498686153"/>
      <w:r w:rsidRPr="00705C81">
        <w:rPr>
          <w:rFonts w:asciiTheme="minorHAnsi" w:hAnsiTheme="minorHAnsi"/>
          <w:sz w:val="28"/>
          <w:szCs w:val="28"/>
        </w:rPr>
        <w:lastRenderedPageBreak/>
        <w:t>Algarve 2030</w:t>
      </w:r>
      <w:bookmarkEnd w:id="0"/>
    </w:p>
    <w:p w:rsidR="00E17D5F" w:rsidRDefault="00E17D5F" w:rsidP="00E17D5F">
      <w:pPr>
        <w:pStyle w:val="SemEspaamento"/>
        <w:numPr>
          <w:ilvl w:val="0"/>
          <w:numId w:val="0"/>
        </w:numPr>
        <w:ind w:left="720" w:hanging="360"/>
        <w:rPr>
          <w:rFonts w:asciiTheme="minorHAnsi" w:hAnsiTheme="minorHAnsi"/>
          <w:szCs w:val="22"/>
        </w:rPr>
      </w:pPr>
    </w:p>
    <w:p w:rsidR="003764A9" w:rsidRPr="00680D05" w:rsidRDefault="003764A9" w:rsidP="00680D05">
      <w:pPr>
        <w:spacing w:after="0" w:line="360" w:lineRule="auto"/>
        <w:jc w:val="both"/>
        <w:rPr>
          <w:rFonts w:asciiTheme="minorHAnsi" w:hAnsiTheme="minorHAnsi"/>
          <w:color w:val="auto"/>
          <w:highlight w:val="white"/>
        </w:rPr>
      </w:pPr>
      <w:r w:rsidRPr="00680D05">
        <w:rPr>
          <w:rFonts w:asciiTheme="minorHAnsi" w:hAnsiTheme="minorHAnsi"/>
          <w:color w:val="auto"/>
          <w:highlight w:val="white"/>
        </w:rPr>
        <w:t>Preparar o Algarve para responder aos desafios da próxima década é um dos desafios para que a AMAL se propõe contribuir. Para tal preparou um documento designado "O Algarve 2030 na perspetiva dos municípios". Neste documento advoga-se: "Fazer do Algarve uma das regiões mais desenvolvidas do país e da Europa, dotada de recursos humanos qualificados. Com uma economia dinâmica e sustentável. Uma região competitiva externamente e coesa internamente. Uma região que preserva os valores ambientais e preparada para enfrentar os desafios das alterações climáticas. Uma região que conduz os seus próprios destinos e valoriza a sua identidade".</w:t>
      </w:r>
    </w:p>
    <w:p w:rsidR="003764A9" w:rsidRPr="00680D05" w:rsidRDefault="003764A9" w:rsidP="00680D05">
      <w:pPr>
        <w:spacing w:after="0" w:line="360" w:lineRule="auto"/>
        <w:jc w:val="both"/>
        <w:rPr>
          <w:rFonts w:asciiTheme="minorHAnsi" w:hAnsiTheme="minorHAnsi"/>
          <w:color w:val="auto"/>
          <w:highlight w:val="white"/>
        </w:rPr>
      </w:pPr>
      <w:r w:rsidRPr="00680D05">
        <w:rPr>
          <w:rFonts w:asciiTheme="minorHAnsi" w:hAnsiTheme="minorHAnsi"/>
          <w:color w:val="auto"/>
          <w:highlight w:val="white"/>
        </w:rPr>
        <w:t xml:space="preserve">É um caminho ambicioso, mas o sentido do percurso é este. Há obstáculos a remover. Há recursos a mobilizar. Há exigências de qualidade que têm de ser postas na ordem do dia. Haverá que chegar a consensos sobre uma Estratégia Regional. Provavelmente haverá que estabelecer um Pacto Regional para a forma de governança e para as prioridades em infraestruturas na próxima década. </w:t>
      </w:r>
      <w:proofErr w:type="gramStart"/>
      <w:r w:rsidRPr="00680D05">
        <w:rPr>
          <w:rFonts w:asciiTheme="minorHAnsi" w:hAnsiTheme="minorHAnsi"/>
          <w:color w:val="auto"/>
          <w:highlight w:val="white"/>
        </w:rPr>
        <w:t>De forma a que</w:t>
      </w:r>
      <w:proofErr w:type="gramEnd"/>
      <w:r w:rsidRPr="00680D05">
        <w:rPr>
          <w:rFonts w:asciiTheme="minorHAnsi" w:hAnsiTheme="minorHAnsi"/>
          <w:color w:val="auto"/>
          <w:highlight w:val="white"/>
        </w:rPr>
        <w:t xml:space="preserve"> seja defendida por todos na região independentemente de quem esteja no poder em cada momento.</w:t>
      </w:r>
    </w:p>
    <w:p w:rsidR="003764A9" w:rsidRPr="00431979" w:rsidRDefault="003764A9" w:rsidP="003764A9">
      <w:pPr>
        <w:jc w:val="both"/>
      </w:pPr>
    </w:p>
    <w:p w:rsidR="003764A9" w:rsidRPr="00705C81" w:rsidRDefault="003764A9" w:rsidP="003764A9">
      <w:pPr>
        <w:jc w:val="both"/>
        <w:rPr>
          <w:sz w:val="24"/>
          <w:szCs w:val="24"/>
        </w:rPr>
      </w:pPr>
      <w:r w:rsidRPr="00705C81">
        <w:rPr>
          <w:b/>
          <w:sz w:val="24"/>
          <w:szCs w:val="24"/>
        </w:rPr>
        <w:t>Principais atividades a desenvolver:</w:t>
      </w:r>
    </w:p>
    <w:p w:rsidR="00705C81" w:rsidRDefault="00705C81" w:rsidP="003764A9">
      <w:pPr>
        <w:jc w:val="both"/>
      </w:pPr>
    </w:p>
    <w:p w:rsidR="00705C81" w:rsidRDefault="00705C81" w:rsidP="00566FC3">
      <w:pPr>
        <w:pStyle w:val="PargrafodaLista"/>
        <w:numPr>
          <w:ilvl w:val="1"/>
          <w:numId w:val="8"/>
        </w:numPr>
        <w:jc w:val="both"/>
      </w:pPr>
      <w:r>
        <w:t>Apresentar o contributo regional para o Plano Nacional de Infraestruturas (PNI);</w:t>
      </w:r>
    </w:p>
    <w:p w:rsidR="003764A9" w:rsidRDefault="00705C81" w:rsidP="00566FC3">
      <w:pPr>
        <w:pStyle w:val="PargrafodaLista"/>
        <w:numPr>
          <w:ilvl w:val="1"/>
          <w:numId w:val="8"/>
        </w:numPr>
        <w:jc w:val="both"/>
      </w:pPr>
      <w:r>
        <w:t xml:space="preserve">Promover </w:t>
      </w:r>
      <w:r w:rsidR="003764A9">
        <w:t xml:space="preserve">um </w:t>
      </w:r>
      <w:r w:rsidR="003764A9" w:rsidRPr="004C21FF">
        <w:t xml:space="preserve">Pacto </w:t>
      </w:r>
      <w:r w:rsidR="003764A9">
        <w:t xml:space="preserve">Regional </w:t>
      </w:r>
      <w:r w:rsidR="003764A9" w:rsidRPr="004C21FF">
        <w:t>p</w:t>
      </w:r>
      <w:r>
        <w:t xml:space="preserve">ara as Infraestruturas e Redes, </w:t>
      </w:r>
      <w:r w:rsidR="003764A9" w:rsidRPr="00AF7727">
        <w:t xml:space="preserve">que </w:t>
      </w:r>
      <w:r>
        <w:t>defina o</w:t>
      </w:r>
      <w:r w:rsidR="003764A9" w:rsidRPr="00AF7727">
        <w:t xml:space="preserve"> que a Região </w:t>
      </w:r>
      <w:r>
        <w:t>necessita</w:t>
      </w:r>
      <w:r w:rsidR="003764A9" w:rsidRPr="00AF7727">
        <w:t xml:space="preserve"> para os próximos dez anos</w:t>
      </w:r>
      <w:r>
        <w:t xml:space="preserve"> e que responda a questões como: onde?</w:t>
      </w:r>
      <w:r w:rsidR="001F7A27">
        <w:t xml:space="preserve"> C</w:t>
      </w:r>
      <w:r>
        <w:t>om que calend</w:t>
      </w:r>
      <w:r w:rsidR="001F7A27">
        <w:t>ário? Q</w:t>
      </w:r>
      <w:r>
        <w:t>uais os custos</w:t>
      </w:r>
      <w:r w:rsidR="001F7A27">
        <w:t>? Q</w:t>
      </w:r>
      <w:r>
        <w:t xml:space="preserve">ual a forma de </w:t>
      </w:r>
      <w:proofErr w:type="gramStart"/>
      <w:r>
        <w:t>financiamento</w:t>
      </w:r>
      <w:r w:rsidR="001F7A27">
        <w:t>?</w:t>
      </w:r>
      <w:r>
        <w:t>;</w:t>
      </w:r>
      <w:proofErr w:type="gramEnd"/>
    </w:p>
    <w:p w:rsidR="00705C81" w:rsidRDefault="00705C81" w:rsidP="00566FC3">
      <w:pPr>
        <w:pStyle w:val="PargrafodaLista"/>
        <w:numPr>
          <w:ilvl w:val="1"/>
          <w:numId w:val="8"/>
        </w:numPr>
        <w:jc w:val="both"/>
      </w:pPr>
      <w:r>
        <w:t>Elaborar propostas sobre os principais instrumentos de ordenamento do território na região, designadamente o PROT e os POOC;</w:t>
      </w:r>
    </w:p>
    <w:p w:rsidR="00705B4A" w:rsidRDefault="00705B4A" w:rsidP="00566FC3">
      <w:pPr>
        <w:pStyle w:val="PargrafodaLista"/>
        <w:numPr>
          <w:ilvl w:val="1"/>
          <w:numId w:val="8"/>
        </w:numPr>
        <w:jc w:val="both"/>
      </w:pPr>
      <w:r>
        <w:t>Enquadrar com base neste documento estratégico as propostas da AMAL nos diversos domínios de intervenção.</w:t>
      </w:r>
    </w:p>
    <w:bookmarkEnd w:id="1"/>
    <w:p w:rsidR="006D5F50" w:rsidRDefault="006D5F50" w:rsidP="006D5F50">
      <w:pPr>
        <w:spacing w:after="0" w:line="360" w:lineRule="auto"/>
        <w:jc w:val="both"/>
        <w:rPr>
          <w:rFonts w:asciiTheme="minorHAnsi" w:hAnsiTheme="minorHAnsi"/>
          <w:color w:val="auto"/>
          <w:highlight w:val="white"/>
        </w:rPr>
      </w:pPr>
    </w:p>
    <w:p w:rsidR="00705B4A" w:rsidRDefault="00705B4A" w:rsidP="006D5F50">
      <w:pPr>
        <w:spacing w:after="0" w:line="360" w:lineRule="auto"/>
        <w:jc w:val="both"/>
        <w:rPr>
          <w:rFonts w:asciiTheme="minorHAnsi" w:hAnsiTheme="minorHAnsi"/>
          <w:color w:val="auto"/>
          <w:highlight w:val="white"/>
        </w:rPr>
      </w:pPr>
    </w:p>
    <w:p w:rsidR="00705B4A" w:rsidRDefault="00705B4A" w:rsidP="006D5F50">
      <w:pPr>
        <w:spacing w:after="0" w:line="360" w:lineRule="auto"/>
        <w:jc w:val="both"/>
        <w:rPr>
          <w:rFonts w:asciiTheme="minorHAnsi" w:hAnsiTheme="minorHAnsi"/>
          <w:color w:val="auto"/>
          <w:highlight w:val="white"/>
        </w:rPr>
      </w:pPr>
    </w:p>
    <w:p w:rsidR="00705B4A" w:rsidRDefault="00705B4A" w:rsidP="006D5F50">
      <w:pPr>
        <w:spacing w:after="0" w:line="360" w:lineRule="auto"/>
        <w:jc w:val="both"/>
        <w:rPr>
          <w:rFonts w:asciiTheme="minorHAnsi" w:hAnsiTheme="minorHAnsi"/>
          <w:color w:val="auto"/>
          <w:highlight w:val="white"/>
        </w:rPr>
      </w:pPr>
    </w:p>
    <w:p w:rsidR="00705B4A" w:rsidRDefault="00705B4A" w:rsidP="006D5F50">
      <w:pPr>
        <w:spacing w:after="0" w:line="360" w:lineRule="auto"/>
        <w:jc w:val="both"/>
        <w:rPr>
          <w:rFonts w:asciiTheme="minorHAnsi" w:hAnsiTheme="minorHAnsi"/>
          <w:color w:val="auto"/>
          <w:highlight w:val="white"/>
        </w:rPr>
      </w:pPr>
    </w:p>
    <w:p w:rsidR="00705B4A" w:rsidRDefault="00705B4A" w:rsidP="006D5F50">
      <w:pPr>
        <w:spacing w:after="0" w:line="360" w:lineRule="auto"/>
        <w:jc w:val="both"/>
        <w:rPr>
          <w:rFonts w:asciiTheme="minorHAnsi" w:hAnsiTheme="minorHAnsi"/>
          <w:color w:val="auto"/>
          <w:highlight w:val="white"/>
        </w:rPr>
      </w:pPr>
    </w:p>
    <w:p w:rsidR="00705B4A" w:rsidRDefault="00705B4A" w:rsidP="006D5F50">
      <w:pPr>
        <w:spacing w:after="0" w:line="360" w:lineRule="auto"/>
        <w:jc w:val="both"/>
        <w:rPr>
          <w:rFonts w:asciiTheme="minorHAnsi" w:hAnsiTheme="minorHAnsi"/>
          <w:color w:val="auto"/>
          <w:highlight w:val="white"/>
        </w:rPr>
      </w:pPr>
    </w:p>
    <w:p w:rsidR="00705B4A" w:rsidRDefault="00705B4A" w:rsidP="006D5F50">
      <w:pPr>
        <w:spacing w:after="0" w:line="360" w:lineRule="auto"/>
        <w:jc w:val="both"/>
        <w:rPr>
          <w:rFonts w:asciiTheme="minorHAnsi" w:hAnsiTheme="minorHAnsi"/>
          <w:color w:val="auto"/>
          <w:highlight w:val="white"/>
        </w:rPr>
      </w:pPr>
    </w:p>
    <w:p w:rsidR="00705B4A" w:rsidRDefault="00705B4A" w:rsidP="00705B4A">
      <w:pPr>
        <w:pStyle w:val="SemEspaamento"/>
        <w:numPr>
          <w:ilvl w:val="0"/>
          <w:numId w:val="0"/>
        </w:numPr>
        <w:ind w:left="720" w:hanging="360"/>
        <w:rPr>
          <w:rFonts w:asciiTheme="minorHAnsi" w:hAnsiTheme="minorHAnsi"/>
          <w:b w:val="0"/>
          <w:szCs w:val="22"/>
        </w:rPr>
      </w:pPr>
    </w:p>
    <w:p w:rsidR="00705B4A" w:rsidRDefault="00705B4A" w:rsidP="00705B4A">
      <w:pPr>
        <w:pStyle w:val="SemEspaamento"/>
        <w:numPr>
          <w:ilvl w:val="0"/>
          <w:numId w:val="0"/>
        </w:numPr>
        <w:ind w:left="720" w:hanging="360"/>
        <w:rPr>
          <w:rFonts w:asciiTheme="minorHAnsi" w:hAnsiTheme="minorHAnsi"/>
          <w:szCs w:val="22"/>
        </w:rPr>
      </w:pPr>
    </w:p>
    <w:p w:rsidR="00705B4A" w:rsidRPr="00705B4A" w:rsidRDefault="00705B4A" w:rsidP="00566FC3">
      <w:pPr>
        <w:pStyle w:val="SemEspaamento"/>
        <w:numPr>
          <w:ilvl w:val="0"/>
          <w:numId w:val="4"/>
        </w:numPr>
        <w:rPr>
          <w:rFonts w:asciiTheme="minorHAnsi" w:hAnsiTheme="minorHAnsi"/>
          <w:sz w:val="28"/>
          <w:szCs w:val="28"/>
        </w:rPr>
      </w:pPr>
      <w:bookmarkStart w:id="3" w:name="_Toc527220292"/>
      <w:r w:rsidRPr="00705B4A">
        <w:rPr>
          <w:rFonts w:asciiTheme="minorHAnsi" w:hAnsiTheme="minorHAnsi"/>
          <w:sz w:val="28"/>
          <w:szCs w:val="28"/>
        </w:rPr>
        <w:t>Autoridade de Transportes</w:t>
      </w:r>
      <w:bookmarkEnd w:id="3"/>
      <w:r w:rsidRPr="00705B4A">
        <w:rPr>
          <w:rFonts w:asciiTheme="minorHAnsi" w:hAnsiTheme="minorHAnsi"/>
          <w:sz w:val="28"/>
          <w:szCs w:val="28"/>
        </w:rPr>
        <w:t xml:space="preserve"> </w:t>
      </w:r>
    </w:p>
    <w:p w:rsidR="00705B4A" w:rsidRDefault="00705B4A" w:rsidP="00705B4A">
      <w:pPr>
        <w:spacing w:after="0" w:line="360" w:lineRule="auto"/>
        <w:jc w:val="both"/>
        <w:rPr>
          <w:rFonts w:asciiTheme="minorHAnsi" w:hAnsiTheme="minorHAnsi"/>
          <w:color w:val="auto"/>
          <w:highlight w:val="white"/>
        </w:rPr>
      </w:pPr>
    </w:p>
    <w:p w:rsidR="00705B4A" w:rsidRDefault="00705B4A" w:rsidP="006D5F50">
      <w:pPr>
        <w:spacing w:after="0" w:line="360" w:lineRule="auto"/>
        <w:jc w:val="both"/>
        <w:rPr>
          <w:rFonts w:asciiTheme="minorHAnsi" w:hAnsiTheme="minorHAnsi"/>
          <w:color w:val="auto"/>
          <w:highlight w:val="white"/>
        </w:rPr>
      </w:pPr>
      <w:r w:rsidRPr="00A90F66">
        <w:rPr>
          <w:rFonts w:asciiTheme="minorHAnsi" w:hAnsiTheme="minorHAnsi"/>
          <w:color w:val="auto"/>
          <w:highlight w:val="white"/>
        </w:rPr>
        <w:t>Com a entrada em vigor do Regime Jurídico do Serviço Público de Transportes de Passageiros (RJSPTP), aprovado pela Lei n.º 52/2015, de 9 de junho, que veio atribuir aos Municípios e às entidades intermunicipais competências em matéria de organização, exploração, atribuição, investimento, financiamento e fiscalização do serviço público de transporte de passageiros, a AMAL constituiu-se como Autoridade Intermunicipal de Transportes. Também no âmbito deste regime jurídico, treze dos Municípios que integram a AMAL, delegaram-lhe as suas competências enquanto Autoridades Municipais de Transportes.</w:t>
      </w:r>
    </w:p>
    <w:p w:rsidR="00705B4A" w:rsidRDefault="00705B4A" w:rsidP="006D5F50">
      <w:pPr>
        <w:spacing w:after="0" w:line="360" w:lineRule="auto"/>
        <w:jc w:val="both"/>
        <w:rPr>
          <w:rFonts w:asciiTheme="minorHAnsi" w:hAnsiTheme="minorHAnsi"/>
          <w:color w:val="auto"/>
          <w:highlight w:val="white"/>
        </w:rPr>
      </w:pPr>
    </w:p>
    <w:p w:rsidR="006D5F50" w:rsidRPr="00A90F66" w:rsidRDefault="006D5F50" w:rsidP="006D5F50">
      <w:pPr>
        <w:spacing w:after="0" w:line="360" w:lineRule="auto"/>
        <w:jc w:val="both"/>
        <w:rPr>
          <w:rFonts w:asciiTheme="minorHAnsi" w:hAnsiTheme="minorHAnsi"/>
          <w:color w:val="auto"/>
          <w:highlight w:val="white"/>
        </w:rPr>
      </w:pPr>
      <w:r w:rsidRPr="00A90F66">
        <w:rPr>
          <w:rFonts w:asciiTheme="minorHAnsi" w:hAnsiTheme="minorHAnsi"/>
          <w:color w:val="auto"/>
          <w:highlight w:val="white"/>
        </w:rPr>
        <w:t>Neste contexto, torna-se necessário atribuir a um operador privado o serviço público de transporte rodoviário de passageiros de âmbito intermunicipal e de âmbito municipal, cujo contrato deverá entrar em vigor até ao dia 3 de dezembro de 2019.</w:t>
      </w:r>
    </w:p>
    <w:p w:rsidR="006D5F50" w:rsidRPr="00A90F66" w:rsidRDefault="006D5F50" w:rsidP="006D5F50">
      <w:pPr>
        <w:spacing w:after="0" w:line="360" w:lineRule="auto"/>
        <w:jc w:val="both"/>
        <w:rPr>
          <w:rFonts w:asciiTheme="minorHAnsi" w:hAnsiTheme="minorHAnsi"/>
          <w:color w:val="auto"/>
          <w:highlight w:val="white"/>
        </w:rPr>
      </w:pPr>
    </w:p>
    <w:p w:rsidR="006D5F50" w:rsidRPr="00A90F66" w:rsidRDefault="006D5F50" w:rsidP="006D5F50">
      <w:pPr>
        <w:spacing w:after="0" w:line="360" w:lineRule="auto"/>
        <w:jc w:val="both"/>
        <w:rPr>
          <w:rFonts w:asciiTheme="minorHAnsi" w:hAnsiTheme="minorHAnsi"/>
          <w:color w:val="auto"/>
          <w:highlight w:val="white"/>
        </w:rPr>
      </w:pPr>
      <w:r w:rsidRPr="00A90F66">
        <w:rPr>
          <w:rFonts w:asciiTheme="minorHAnsi" w:hAnsiTheme="minorHAnsi"/>
          <w:color w:val="auto"/>
          <w:highlight w:val="white"/>
        </w:rPr>
        <w:t>Para o efeito, prevê-se que o respetivo procedimento para aquisição de serviços ou para concessão do serviço público de transporte de passageiros decorra durante grande parte do ano de 2019, de modo a cumprir o prazo acima mencionado.</w:t>
      </w:r>
    </w:p>
    <w:p w:rsidR="006D5F50" w:rsidRPr="00A90F66" w:rsidRDefault="006D5F50" w:rsidP="006D5F50">
      <w:pPr>
        <w:spacing w:after="0" w:line="360" w:lineRule="auto"/>
        <w:jc w:val="both"/>
        <w:rPr>
          <w:rFonts w:asciiTheme="minorHAnsi" w:hAnsiTheme="minorHAnsi"/>
          <w:color w:val="auto"/>
          <w:highlight w:val="white"/>
        </w:rPr>
      </w:pPr>
    </w:p>
    <w:p w:rsidR="00705B4A" w:rsidRDefault="00705B4A" w:rsidP="00705B4A">
      <w:pPr>
        <w:jc w:val="both"/>
        <w:rPr>
          <w:b/>
          <w:sz w:val="24"/>
          <w:szCs w:val="24"/>
        </w:rPr>
      </w:pPr>
      <w:r w:rsidRPr="00705C81">
        <w:rPr>
          <w:b/>
          <w:sz w:val="24"/>
          <w:szCs w:val="24"/>
        </w:rPr>
        <w:t>Principais atividades a desenvolver</w:t>
      </w:r>
      <w:r>
        <w:rPr>
          <w:b/>
          <w:sz w:val="24"/>
          <w:szCs w:val="24"/>
        </w:rPr>
        <w:t>:</w:t>
      </w:r>
    </w:p>
    <w:p w:rsidR="00705B4A" w:rsidRPr="00705C81" w:rsidRDefault="00705B4A" w:rsidP="00705B4A">
      <w:pPr>
        <w:jc w:val="both"/>
        <w:rPr>
          <w:sz w:val="24"/>
          <w:szCs w:val="24"/>
        </w:rPr>
      </w:pPr>
    </w:p>
    <w:p w:rsidR="006D5F50" w:rsidRPr="00705B4A" w:rsidRDefault="006D5F50" w:rsidP="00566FC3">
      <w:pPr>
        <w:pStyle w:val="PargrafodaLista"/>
        <w:numPr>
          <w:ilvl w:val="0"/>
          <w:numId w:val="9"/>
        </w:numPr>
        <w:jc w:val="both"/>
      </w:pPr>
      <w:r w:rsidRPr="00705B4A">
        <w:t>Iniciar o contrato de aquisição/concessão do serviço público de transporte rodoviário de passageiros até ao dia 3 de dezembro de 2019;</w:t>
      </w:r>
    </w:p>
    <w:p w:rsidR="006D5F50" w:rsidRPr="00705B4A" w:rsidRDefault="006D5F50" w:rsidP="00566FC3">
      <w:pPr>
        <w:pStyle w:val="PargrafodaLista"/>
        <w:numPr>
          <w:ilvl w:val="0"/>
          <w:numId w:val="9"/>
        </w:numPr>
        <w:jc w:val="both"/>
      </w:pPr>
      <w:r w:rsidRPr="00705B4A">
        <w:t>Criar uma imagem/marca para o serviço público de transporte rodoviário de passageiros do Algarve;</w:t>
      </w:r>
    </w:p>
    <w:p w:rsidR="006D5F50" w:rsidRPr="00705B4A" w:rsidRDefault="006D5F50" w:rsidP="00566FC3">
      <w:pPr>
        <w:pStyle w:val="PargrafodaLista"/>
        <w:numPr>
          <w:ilvl w:val="0"/>
          <w:numId w:val="9"/>
        </w:numPr>
        <w:jc w:val="both"/>
      </w:pPr>
      <w:r w:rsidRPr="00705B4A">
        <w:t>Definir uma estratégia de comunicação e marketing para o serviço público de transporte de passageiros.</w:t>
      </w:r>
    </w:p>
    <w:p w:rsidR="006D5F50" w:rsidRPr="00705B4A" w:rsidRDefault="006D5F50" w:rsidP="00566FC3">
      <w:pPr>
        <w:pStyle w:val="PargrafodaLista"/>
        <w:numPr>
          <w:ilvl w:val="0"/>
          <w:numId w:val="9"/>
        </w:numPr>
        <w:jc w:val="both"/>
      </w:pPr>
      <w:r w:rsidRPr="00705B4A">
        <w:t>Elaborar um Plano Intermunicipal de Segurança Rodoviária;</w:t>
      </w:r>
    </w:p>
    <w:p w:rsidR="006D5F50" w:rsidRPr="00705B4A" w:rsidRDefault="006D5F50" w:rsidP="00566FC3">
      <w:pPr>
        <w:pStyle w:val="PargrafodaLista"/>
        <w:numPr>
          <w:ilvl w:val="0"/>
          <w:numId w:val="9"/>
        </w:numPr>
        <w:jc w:val="both"/>
      </w:pPr>
      <w:r w:rsidRPr="00705B4A">
        <w:t>Prestar informação ao público sobre o sistema de transportes – Plataforma;</w:t>
      </w:r>
    </w:p>
    <w:p w:rsidR="006D5F50" w:rsidRPr="00705B4A" w:rsidRDefault="006D5F50" w:rsidP="00566FC3">
      <w:pPr>
        <w:pStyle w:val="PargrafodaLista"/>
        <w:numPr>
          <w:ilvl w:val="0"/>
          <w:numId w:val="9"/>
        </w:numPr>
        <w:jc w:val="both"/>
      </w:pPr>
      <w:r w:rsidRPr="00705B4A">
        <w:t>Elaborar estudo sobre o tarifário intermodal;</w:t>
      </w:r>
    </w:p>
    <w:p w:rsidR="006D5F50" w:rsidRDefault="006D5F50" w:rsidP="00566FC3">
      <w:pPr>
        <w:pStyle w:val="PargrafodaLista"/>
        <w:numPr>
          <w:ilvl w:val="0"/>
          <w:numId w:val="9"/>
        </w:numPr>
        <w:jc w:val="both"/>
      </w:pPr>
      <w:r w:rsidRPr="00705B4A">
        <w:t>Criar condições para o funcionamento do observatório do sistema de transportes – monitorizar a oferta e a procura;</w:t>
      </w:r>
    </w:p>
    <w:p w:rsidR="006D5F50" w:rsidRPr="00705B4A" w:rsidRDefault="006D5F50" w:rsidP="00566FC3">
      <w:pPr>
        <w:pStyle w:val="PargrafodaLista"/>
        <w:numPr>
          <w:ilvl w:val="0"/>
          <w:numId w:val="9"/>
        </w:numPr>
        <w:jc w:val="both"/>
      </w:pPr>
      <w:r w:rsidRPr="00705B4A">
        <w:rPr>
          <w:rFonts w:asciiTheme="minorHAnsi" w:hAnsiTheme="minorHAnsi"/>
          <w:color w:val="auto"/>
          <w:highlight w:val="white"/>
        </w:rPr>
        <w:t xml:space="preserve">Elaborar um guião de orientações técnicas para a uniformização dos projetos de construção e requalificação de infraestruturas </w:t>
      </w:r>
      <w:proofErr w:type="spellStart"/>
      <w:r w:rsidRPr="00705B4A">
        <w:rPr>
          <w:rFonts w:asciiTheme="minorHAnsi" w:hAnsiTheme="minorHAnsi"/>
          <w:color w:val="auto"/>
          <w:highlight w:val="white"/>
        </w:rPr>
        <w:t>cicláveis</w:t>
      </w:r>
      <w:proofErr w:type="spellEnd"/>
      <w:r w:rsidRPr="00705B4A">
        <w:rPr>
          <w:rFonts w:asciiTheme="minorHAnsi" w:hAnsiTheme="minorHAnsi"/>
          <w:color w:val="auto"/>
          <w:highlight w:val="white"/>
        </w:rPr>
        <w:t>.</w:t>
      </w:r>
    </w:p>
    <w:p w:rsidR="00B17594" w:rsidRPr="00D644CB" w:rsidRDefault="00B17594" w:rsidP="00D644CB">
      <w:pPr>
        <w:spacing w:after="0" w:line="360" w:lineRule="auto"/>
        <w:jc w:val="both"/>
        <w:rPr>
          <w:rFonts w:asciiTheme="minorHAnsi" w:hAnsiTheme="minorHAnsi"/>
          <w:color w:val="auto"/>
          <w:highlight w:val="white"/>
        </w:rPr>
      </w:pPr>
    </w:p>
    <w:p w:rsidR="00E17D5F" w:rsidRPr="00682A50" w:rsidRDefault="00E17D5F" w:rsidP="00566FC3">
      <w:pPr>
        <w:pStyle w:val="SemEspaamento"/>
        <w:numPr>
          <w:ilvl w:val="0"/>
          <w:numId w:val="4"/>
        </w:numPr>
        <w:rPr>
          <w:rFonts w:asciiTheme="minorHAnsi" w:hAnsiTheme="minorHAnsi"/>
          <w:sz w:val="28"/>
          <w:szCs w:val="28"/>
        </w:rPr>
      </w:pPr>
      <w:bookmarkStart w:id="4" w:name="_Toc498686163"/>
      <w:bookmarkStart w:id="5" w:name="_Toc527220293"/>
      <w:r w:rsidRPr="00682A50">
        <w:rPr>
          <w:rFonts w:asciiTheme="minorHAnsi" w:hAnsiTheme="minorHAnsi"/>
          <w:sz w:val="28"/>
          <w:szCs w:val="28"/>
        </w:rPr>
        <w:lastRenderedPageBreak/>
        <w:t>Plano Intermunicipal de Adaptação às Alterações Climáticas</w:t>
      </w:r>
      <w:bookmarkEnd w:id="4"/>
      <w:bookmarkEnd w:id="5"/>
    </w:p>
    <w:p w:rsidR="00682A50" w:rsidRDefault="00682A50" w:rsidP="00E17D5F">
      <w:pPr>
        <w:spacing w:after="0" w:line="360" w:lineRule="auto"/>
        <w:jc w:val="both"/>
        <w:rPr>
          <w:rFonts w:asciiTheme="minorHAnsi" w:hAnsiTheme="minorHAnsi"/>
          <w:color w:val="auto"/>
        </w:rPr>
      </w:pPr>
    </w:p>
    <w:p w:rsidR="00E17D5F" w:rsidRPr="008F718D" w:rsidRDefault="00E17D5F" w:rsidP="00E17D5F">
      <w:pPr>
        <w:spacing w:after="0" w:line="360" w:lineRule="auto"/>
        <w:jc w:val="both"/>
        <w:rPr>
          <w:rFonts w:asciiTheme="minorHAnsi" w:hAnsiTheme="minorHAnsi"/>
          <w:color w:val="auto"/>
        </w:rPr>
      </w:pPr>
      <w:r w:rsidRPr="008F718D">
        <w:rPr>
          <w:rFonts w:asciiTheme="minorHAnsi" w:hAnsiTheme="minorHAnsi"/>
          <w:color w:val="auto"/>
        </w:rPr>
        <w:t>O Plano Intermunicipal de Adaptação às Alterações Climáticas da AMAL visa dotar os municípios abrangidos pelo território da AMAL de estratégias municipais e intermunicipais de adaptação às alterações climáticas.</w:t>
      </w:r>
    </w:p>
    <w:p w:rsidR="00E17D5F" w:rsidRPr="008F718D" w:rsidRDefault="00E17D5F" w:rsidP="00E17D5F">
      <w:pPr>
        <w:spacing w:after="0" w:line="360" w:lineRule="auto"/>
        <w:jc w:val="both"/>
        <w:rPr>
          <w:rFonts w:asciiTheme="minorHAnsi" w:hAnsiTheme="minorHAnsi"/>
          <w:color w:val="auto"/>
        </w:rPr>
      </w:pPr>
    </w:p>
    <w:p w:rsidR="00E17D5F" w:rsidRPr="008F718D" w:rsidRDefault="00E17D5F" w:rsidP="00E17D5F">
      <w:pPr>
        <w:spacing w:after="0" w:line="360" w:lineRule="auto"/>
        <w:jc w:val="both"/>
        <w:rPr>
          <w:rFonts w:asciiTheme="minorHAnsi" w:hAnsiTheme="minorHAnsi"/>
          <w:color w:val="auto"/>
        </w:rPr>
      </w:pPr>
      <w:r w:rsidRPr="008F718D">
        <w:rPr>
          <w:rFonts w:asciiTheme="minorHAnsi" w:hAnsiTheme="minorHAnsi"/>
          <w:color w:val="auto"/>
        </w:rPr>
        <w:t xml:space="preserve">A sua elaboração, alinhada com os objectivos da Estratégia Europeia de Adaptação às Alterações Climáticas e com a Estratégia Nacional de Adaptação às Alterações Climáticas (ENAAC 2020), decorreu durante ano de 2018, de acordo com as 7 fases da proposta técnica adjudicada ao consórcio liderado pela FCiências.ID – Associação para a Investigação e Desenvolvimento de Ciências, da Faculdade de Ciências da Universidade de Lisboa, composto ainda pela Universidade do Algarve e pela </w:t>
      </w:r>
      <w:proofErr w:type="spellStart"/>
      <w:r w:rsidRPr="008F718D">
        <w:rPr>
          <w:rFonts w:asciiTheme="minorHAnsi" w:hAnsiTheme="minorHAnsi"/>
          <w:color w:val="auto"/>
        </w:rPr>
        <w:t>Bentley</w:t>
      </w:r>
      <w:proofErr w:type="spellEnd"/>
      <w:r w:rsidRPr="008F718D">
        <w:rPr>
          <w:rFonts w:asciiTheme="minorHAnsi" w:hAnsiTheme="minorHAnsi"/>
          <w:color w:val="auto"/>
        </w:rPr>
        <w:t xml:space="preserve"> </w:t>
      </w:r>
      <w:proofErr w:type="spellStart"/>
      <w:r w:rsidRPr="008F718D">
        <w:rPr>
          <w:rFonts w:asciiTheme="minorHAnsi" w:hAnsiTheme="minorHAnsi"/>
          <w:color w:val="auto"/>
        </w:rPr>
        <w:t>Systems</w:t>
      </w:r>
      <w:proofErr w:type="spellEnd"/>
      <w:r w:rsidRPr="008F718D">
        <w:rPr>
          <w:rFonts w:asciiTheme="minorHAnsi" w:hAnsiTheme="minorHAnsi"/>
          <w:color w:val="auto"/>
        </w:rPr>
        <w:t xml:space="preserve"> </w:t>
      </w:r>
      <w:proofErr w:type="spellStart"/>
      <w:r w:rsidRPr="008F718D">
        <w:rPr>
          <w:rFonts w:asciiTheme="minorHAnsi" w:hAnsiTheme="minorHAnsi"/>
          <w:color w:val="auto"/>
        </w:rPr>
        <w:t>International</w:t>
      </w:r>
      <w:proofErr w:type="spellEnd"/>
      <w:r w:rsidRPr="008F718D">
        <w:rPr>
          <w:rFonts w:asciiTheme="minorHAnsi" w:hAnsiTheme="minorHAnsi"/>
          <w:color w:val="auto"/>
        </w:rPr>
        <w:t xml:space="preserve"> </w:t>
      </w:r>
      <w:proofErr w:type="spellStart"/>
      <w:r w:rsidRPr="008F718D">
        <w:rPr>
          <w:rFonts w:asciiTheme="minorHAnsi" w:hAnsiTheme="minorHAnsi"/>
          <w:color w:val="auto"/>
        </w:rPr>
        <w:t>Limited</w:t>
      </w:r>
      <w:proofErr w:type="spellEnd"/>
      <w:r w:rsidRPr="008F718D">
        <w:rPr>
          <w:rFonts w:asciiTheme="minorHAnsi" w:hAnsiTheme="minorHAnsi"/>
          <w:color w:val="auto"/>
        </w:rPr>
        <w:t xml:space="preserve"> – Sucursal em Portugal, Lda., a saber:</w:t>
      </w:r>
    </w:p>
    <w:p w:rsidR="00E17D5F" w:rsidRPr="008F718D" w:rsidRDefault="00E17D5F" w:rsidP="00682A50">
      <w:pPr>
        <w:spacing w:after="0" w:line="360" w:lineRule="auto"/>
        <w:jc w:val="both"/>
        <w:rPr>
          <w:rFonts w:asciiTheme="minorHAnsi" w:hAnsiTheme="minorHAnsi"/>
          <w:color w:val="auto"/>
        </w:rPr>
      </w:pPr>
    </w:p>
    <w:p w:rsidR="00E17D5F" w:rsidRPr="008F718D" w:rsidRDefault="00E17D5F" w:rsidP="00682A50">
      <w:pPr>
        <w:spacing w:after="0" w:line="480" w:lineRule="auto"/>
        <w:jc w:val="both"/>
        <w:rPr>
          <w:rFonts w:asciiTheme="minorHAnsi" w:hAnsiTheme="minorHAnsi"/>
          <w:color w:val="auto"/>
        </w:rPr>
      </w:pPr>
      <w:r w:rsidRPr="008F718D">
        <w:rPr>
          <w:rFonts w:asciiTheme="minorHAnsi" w:hAnsiTheme="minorHAnsi"/>
          <w:color w:val="auto"/>
        </w:rPr>
        <w:t>·         Fase 0 – Preparação dos trabalhos;</w:t>
      </w:r>
    </w:p>
    <w:p w:rsidR="00E17D5F" w:rsidRPr="008F718D" w:rsidRDefault="00E17D5F" w:rsidP="00682A50">
      <w:pPr>
        <w:spacing w:after="0" w:line="480" w:lineRule="auto"/>
        <w:jc w:val="both"/>
        <w:rPr>
          <w:rFonts w:asciiTheme="minorHAnsi" w:hAnsiTheme="minorHAnsi"/>
          <w:color w:val="auto"/>
        </w:rPr>
      </w:pPr>
      <w:r w:rsidRPr="008F718D">
        <w:rPr>
          <w:rFonts w:asciiTheme="minorHAnsi" w:hAnsiTheme="minorHAnsi"/>
          <w:color w:val="auto"/>
        </w:rPr>
        <w:t>·         Fase 1 – Identificação e avaliação de vulnerabilidades atuais;</w:t>
      </w:r>
    </w:p>
    <w:p w:rsidR="00E17D5F" w:rsidRPr="008F718D" w:rsidRDefault="00E17D5F" w:rsidP="00682A50">
      <w:pPr>
        <w:spacing w:after="0" w:line="480" w:lineRule="auto"/>
        <w:jc w:val="both"/>
        <w:rPr>
          <w:rFonts w:asciiTheme="minorHAnsi" w:hAnsiTheme="minorHAnsi"/>
          <w:color w:val="auto"/>
        </w:rPr>
      </w:pPr>
      <w:r w:rsidRPr="008F718D">
        <w:rPr>
          <w:rFonts w:asciiTheme="minorHAnsi" w:hAnsiTheme="minorHAnsi"/>
          <w:color w:val="auto"/>
        </w:rPr>
        <w:t>·         Fase 2 – Identificação e avaliação de vulnerabilidades futuras;</w:t>
      </w:r>
    </w:p>
    <w:p w:rsidR="00E17D5F" w:rsidRPr="008F718D" w:rsidRDefault="00E17D5F" w:rsidP="00682A50">
      <w:pPr>
        <w:spacing w:after="0" w:line="480" w:lineRule="auto"/>
        <w:jc w:val="both"/>
        <w:rPr>
          <w:rFonts w:asciiTheme="minorHAnsi" w:hAnsiTheme="minorHAnsi"/>
          <w:color w:val="auto"/>
        </w:rPr>
      </w:pPr>
      <w:r w:rsidRPr="008F718D">
        <w:rPr>
          <w:rFonts w:asciiTheme="minorHAnsi" w:hAnsiTheme="minorHAnsi"/>
          <w:color w:val="auto"/>
        </w:rPr>
        <w:t>·         Fase 3 – Identificação das opções de adaptação;</w:t>
      </w:r>
    </w:p>
    <w:p w:rsidR="00E17D5F" w:rsidRPr="008F718D" w:rsidRDefault="00E17D5F" w:rsidP="00682A50">
      <w:pPr>
        <w:spacing w:after="0" w:line="480" w:lineRule="auto"/>
        <w:jc w:val="both"/>
        <w:rPr>
          <w:rFonts w:asciiTheme="minorHAnsi" w:hAnsiTheme="minorHAnsi"/>
          <w:color w:val="auto"/>
        </w:rPr>
      </w:pPr>
      <w:r w:rsidRPr="008F718D">
        <w:rPr>
          <w:rFonts w:asciiTheme="minorHAnsi" w:hAnsiTheme="minorHAnsi"/>
          <w:color w:val="auto"/>
        </w:rPr>
        <w:t>·         Fase 4 – Avaliação das opções de adaptação;</w:t>
      </w:r>
    </w:p>
    <w:p w:rsidR="00E17D5F" w:rsidRPr="008F718D" w:rsidRDefault="00E17D5F" w:rsidP="00682A50">
      <w:pPr>
        <w:spacing w:after="0" w:line="480" w:lineRule="auto"/>
        <w:jc w:val="both"/>
        <w:rPr>
          <w:rFonts w:asciiTheme="minorHAnsi" w:hAnsiTheme="minorHAnsi"/>
          <w:color w:val="auto"/>
        </w:rPr>
      </w:pPr>
      <w:r w:rsidRPr="008F718D">
        <w:rPr>
          <w:rFonts w:asciiTheme="minorHAnsi" w:hAnsiTheme="minorHAnsi"/>
          <w:color w:val="auto"/>
        </w:rPr>
        <w:t>·         Fase 5 – Integração das opções de adaptação com proposta de plano de monitorização;</w:t>
      </w:r>
    </w:p>
    <w:p w:rsidR="00B17594" w:rsidRPr="008F718D" w:rsidRDefault="00E17D5F" w:rsidP="00B17594">
      <w:pPr>
        <w:spacing w:after="0" w:line="480" w:lineRule="auto"/>
        <w:jc w:val="both"/>
        <w:rPr>
          <w:rFonts w:asciiTheme="minorHAnsi" w:hAnsiTheme="minorHAnsi"/>
          <w:color w:val="auto"/>
        </w:rPr>
      </w:pPr>
      <w:r w:rsidRPr="008F718D">
        <w:rPr>
          <w:rFonts w:asciiTheme="minorHAnsi" w:hAnsiTheme="minorHAnsi"/>
          <w:color w:val="auto"/>
        </w:rPr>
        <w:t>·         Fase 6 – Compilação dos resultados obtidos. Elaboração do Plano de Ação.</w:t>
      </w:r>
    </w:p>
    <w:p w:rsidR="00E17D5F" w:rsidRPr="008F718D" w:rsidRDefault="00E17D5F" w:rsidP="00E17D5F">
      <w:pPr>
        <w:spacing w:after="0" w:line="360" w:lineRule="auto"/>
        <w:jc w:val="both"/>
        <w:rPr>
          <w:rFonts w:asciiTheme="minorHAnsi" w:hAnsiTheme="minorHAnsi"/>
          <w:color w:val="auto"/>
        </w:rPr>
      </w:pPr>
      <w:r w:rsidRPr="008F718D">
        <w:rPr>
          <w:rFonts w:asciiTheme="minorHAnsi" w:hAnsiTheme="minorHAnsi"/>
          <w:color w:val="auto"/>
        </w:rPr>
        <w:t>O co-financiamento é assegurado em 85% pelo Fundo de Coesão, fruto de uma candidatura aprovada no Programa Operacional Sustentabilidade e Eficiência no Uso dos Recursos (PO SEUR). Esta candidatura, cujo investimento elegível é de 477,7 mil euros, compreende ainda, para além da elaboração do PIAAC-AMAL, a elaboração e execução de um plano de comunicação associado a esta operação, com conclusão prevista para 2019, e a realização de 2 seminários destinados ao público em geral. A parte remanescente do investimento (15%) é assegurada pelos municípios.</w:t>
      </w:r>
    </w:p>
    <w:p w:rsidR="00E17D5F" w:rsidRPr="008F718D" w:rsidRDefault="00E17D5F" w:rsidP="00E17D5F">
      <w:pPr>
        <w:spacing w:after="0" w:line="360" w:lineRule="auto"/>
        <w:jc w:val="both"/>
        <w:rPr>
          <w:rFonts w:asciiTheme="minorHAnsi" w:hAnsiTheme="minorHAnsi"/>
          <w:color w:val="auto"/>
        </w:rPr>
      </w:pPr>
    </w:p>
    <w:p w:rsidR="00682A50" w:rsidRDefault="00682A50" w:rsidP="00682A50">
      <w:pPr>
        <w:jc w:val="both"/>
        <w:rPr>
          <w:b/>
          <w:sz w:val="24"/>
          <w:szCs w:val="24"/>
        </w:rPr>
      </w:pPr>
      <w:r w:rsidRPr="00682A50">
        <w:rPr>
          <w:b/>
          <w:sz w:val="24"/>
          <w:szCs w:val="24"/>
        </w:rPr>
        <w:t>Principais atividades a desenvolver:</w:t>
      </w:r>
    </w:p>
    <w:p w:rsidR="00682A50" w:rsidRPr="00682A50" w:rsidRDefault="00682A50" w:rsidP="00682A50">
      <w:pPr>
        <w:pStyle w:val="PargrafodaLista"/>
        <w:jc w:val="both"/>
        <w:rPr>
          <w:b/>
          <w:sz w:val="24"/>
          <w:szCs w:val="24"/>
        </w:rPr>
      </w:pPr>
    </w:p>
    <w:p w:rsidR="00E17D5F" w:rsidRPr="00682A50" w:rsidRDefault="00680D05" w:rsidP="00566FC3">
      <w:pPr>
        <w:pStyle w:val="PargrafodaLista"/>
        <w:numPr>
          <w:ilvl w:val="0"/>
          <w:numId w:val="10"/>
        </w:numPr>
        <w:jc w:val="both"/>
      </w:pPr>
      <w:r>
        <w:t>Concluir as a</w:t>
      </w:r>
      <w:r w:rsidR="00E17D5F" w:rsidRPr="00682A50">
        <w:t>ções do plano de comunicação;</w:t>
      </w:r>
    </w:p>
    <w:p w:rsidR="00E17D5F" w:rsidRPr="00682A50" w:rsidRDefault="00E17D5F" w:rsidP="00566FC3">
      <w:pPr>
        <w:pStyle w:val="PargrafodaLista"/>
        <w:numPr>
          <w:ilvl w:val="0"/>
          <w:numId w:val="10"/>
        </w:numPr>
        <w:jc w:val="both"/>
      </w:pPr>
      <w:r w:rsidRPr="00682A50">
        <w:t>Realizar o seminário final de apresentação do Plano;</w:t>
      </w:r>
    </w:p>
    <w:p w:rsidR="00B17594" w:rsidRPr="004F054D" w:rsidRDefault="00E17D5F" w:rsidP="00566FC3">
      <w:pPr>
        <w:pStyle w:val="PargrafodaLista"/>
        <w:numPr>
          <w:ilvl w:val="0"/>
          <w:numId w:val="10"/>
        </w:numPr>
        <w:jc w:val="both"/>
      </w:pPr>
      <w:r w:rsidRPr="00682A50">
        <w:t>Promover a execução do Plano.</w:t>
      </w:r>
    </w:p>
    <w:p w:rsidR="006D5F50" w:rsidRPr="00955FA9" w:rsidRDefault="006D5F50" w:rsidP="00566FC3">
      <w:pPr>
        <w:pStyle w:val="SemEspaamento"/>
        <w:numPr>
          <w:ilvl w:val="0"/>
          <w:numId w:val="4"/>
        </w:numPr>
        <w:rPr>
          <w:rFonts w:asciiTheme="minorHAnsi" w:hAnsiTheme="minorHAnsi"/>
          <w:sz w:val="28"/>
          <w:szCs w:val="28"/>
        </w:rPr>
      </w:pPr>
      <w:bookmarkStart w:id="6" w:name="_Toc498686164"/>
      <w:bookmarkStart w:id="7" w:name="_Toc527220294"/>
      <w:proofErr w:type="spellStart"/>
      <w:r w:rsidRPr="00955FA9">
        <w:rPr>
          <w:rFonts w:asciiTheme="minorHAnsi" w:hAnsiTheme="minorHAnsi"/>
          <w:sz w:val="28"/>
          <w:szCs w:val="28"/>
        </w:rPr>
        <w:lastRenderedPageBreak/>
        <w:t>AlgarveMaisDigital</w:t>
      </w:r>
      <w:proofErr w:type="spellEnd"/>
      <w:r w:rsidRPr="00955FA9">
        <w:rPr>
          <w:rFonts w:asciiTheme="minorHAnsi" w:hAnsiTheme="minorHAnsi"/>
          <w:sz w:val="28"/>
          <w:szCs w:val="28"/>
        </w:rPr>
        <w:t xml:space="preserve"> - Modernizar e Capacitar a Administração</w:t>
      </w:r>
      <w:bookmarkEnd w:id="6"/>
      <w:bookmarkEnd w:id="7"/>
    </w:p>
    <w:p w:rsidR="006D5F50" w:rsidRDefault="006D5F50" w:rsidP="006D5F50">
      <w:pPr>
        <w:spacing w:after="0" w:line="360" w:lineRule="auto"/>
        <w:jc w:val="both"/>
        <w:rPr>
          <w:rFonts w:asciiTheme="minorHAnsi" w:hAnsiTheme="minorHAnsi"/>
          <w:highlight w:val="white"/>
        </w:rPr>
      </w:pPr>
    </w:p>
    <w:p w:rsidR="006D5F50" w:rsidRPr="00A90F66" w:rsidRDefault="006D5F50" w:rsidP="006D5F50">
      <w:pPr>
        <w:spacing w:after="0" w:line="360" w:lineRule="auto"/>
        <w:jc w:val="both"/>
        <w:rPr>
          <w:rFonts w:asciiTheme="minorHAnsi" w:hAnsiTheme="minorHAnsi"/>
          <w:highlight w:val="white"/>
        </w:rPr>
      </w:pPr>
      <w:r w:rsidRPr="00A90F66">
        <w:rPr>
          <w:rFonts w:asciiTheme="minorHAnsi" w:hAnsiTheme="minorHAnsi"/>
          <w:highlight w:val="white"/>
        </w:rPr>
        <w:t>Os municípios têm respondido à necessidade crescente de prestarem serviços cada vez mais variados e complexos, tirando partido da evolução das tecnologias de informação e de comunicação (TIC).</w:t>
      </w:r>
      <w:r w:rsidR="004F054D">
        <w:rPr>
          <w:rFonts w:asciiTheme="minorHAnsi" w:hAnsiTheme="minorHAnsi"/>
          <w:highlight w:val="white"/>
        </w:rPr>
        <w:t xml:space="preserve"> </w:t>
      </w:r>
      <w:r w:rsidRPr="00A90F66">
        <w:rPr>
          <w:rFonts w:asciiTheme="minorHAnsi" w:hAnsiTheme="minorHAnsi"/>
          <w:highlight w:val="white"/>
        </w:rPr>
        <w:t>Atenta à importância de uma contínua modernização administrativa, a AMAL e os 16 municípios do Algarve são beneficiários do projeto #</w:t>
      </w:r>
      <w:proofErr w:type="spellStart"/>
      <w:r w:rsidRPr="00A90F66">
        <w:rPr>
          <w:rFonts w:asciiTheme="minorHAnsi" w:hAnsiTheme="minorHAnsi"/>
          <w:highlight w:val="white"/>
        </w:rPr>
        <w:t>AlGARVEMAISDIGITAL</w:t>
      </w:r>
      <w:proofErr w:type="spellEnd"/>
      <w:r w:rsidRPr="00A90F66">
        <w:rPr>
          <w:rFonts w:asciiTheme="minorHAnsi" w:hAnsiTheme="minorHAnsi"/>
          <w:highlight w:val="white"/>
        </w:rPr>
        <w:t xml:space="preserve">, o qual foi aprovado em abril de 2017 no Programa Operacional CRESC ALGARVE 2020. </w:t>
      </w:r>
    </w:p>
    <w:p w:rsidR="006D5F50" w:rsidRPr="00A90F66" w:rsidRDefault="006D5F50" w:rsidP="006D5F50">
      <w:pPr>
        <w:spacing w:after="0" w:line="360" w:lineRule="auto"/>
        <w:jc w:val="both"/>
        <w:rPr>
          <w:rFonts w:asciiTheme="minorHAnsi" w:hAnsiTheme="minorHAnsi"/>
          <w:highlight w:val="white"/>
        </w:rPr>
      </w:pPr>
    </w:p>
    <w:p w:rsidR="006D5F50" w:rsidRPr="00A90F66" w:rsidRDefault="006D5F50" w:rsidP="006D5F50">
      <w:pPr>
        <w:spacing w:after="0" w:line="360" w:lineRule="auto"/>
        <w:jc w:val="both"/>
        <w:rPr>
          <w:rFonts w:asciiTheme="minorHAnsi" w:hAnsiTheme="minorHAnsi"/>
          <w:highlight w:val="white"/>
        </w:rPr>
      </w:pPr>
      <w:r w:rsidRPr="00A90F66">
        <w:rPr>
          <w:rFonts w:asciiTheme="minorHAnsi" w:hAnsiTheme="minorHAnsi"/>
          <w:highlight w:val="white"/>
        </w:rPr>
        <w:t xml:space="preserve">A operação envolve um investimento global de cerca de 2,2 milhões de euros, com cofinanciamento FEDER a 80%, visando aprofundar a simplificação e desmaterialização de processos, numa lógica de harmonização entre os vários municípios da região e consolidar os investimentos feitos na disponibilização de serviços públicos integrados </w:t>
      </w:r>
      <w:proofErr w:type="gramStart"/>
      <w:r w:rsidRPr="00A90F66">
        <w:rPr>
          <w:rFonts w:asciiTheme="minorHAnsi" w:hAnsiTheme="minorHAnsi"/>
          <w:highlight w:val="white"/>
        </w:rPr>
        <w:t>online</w:t>
      </w:r>
      <w:proofErr w:type="gramEnd"/>
      <w:r w:rsidRPr="00A90F66">
        <w:rPr>
          <w:rFonts w:asciiTheme="minorHAnsi" w:hAnsiTheme="minorHAnsi"/>
          <w:highlight w:val="white"/>
        </w:rPr>
        <w:t>, através de novas plataformas de interação com os munícipes, empresas e visitantes.</w:t>
      </w:r>
    </w:p>
    <w:p w:rsidR="006D5F50" w:rsidRPr="00A90F66" w:rsidRDefault="006D5F50" w:rsidP="006D5F50">
      <w:pPr>
        <w:spacing w:after="0" w:line="360" w:lineRule="auto"/>
        <w:jc w:val="both"/>
        <w:rPr>
          <w:rFonts w:asciiTheme="minorHAnsi" w:hAnsiTheme="minorHAnsi"/>
          <w:highlight w:val="white"/>
        </w:rPr>
      </w:pPr>
    </w:p>
    <w:p w:rsidR="006D5F50" w:rsidRPr="00A90F66" w:rsidRDefault="006D5F50" w:rsidP="006D5F50">
      <w:pPr>
        <w:spacing w:after="0" w:line="360" w:lineRule="auto"/>
        <w:jc w:val="both"/>
        <w:rPr>
          <w:rFonts w:asciiTheme="minorHAnsi" w:hAnsiTheme="minorHAnsi"/>
          <w:highlight w:val="white"/>
        </w:rPr>
      </w:pPr>
      <w:r w:rsidRPr="00A90F66">
        <w:rPr>
          <w:rFonts w:asciiTheme="minorHAnsi" w:hAnsiTheme="minorHAnsi"/>
          <w:highlight w:val="white"/>
        </w:rPr>
        <w:t xml:space="preserve">O projeto é composto por quatro grandes componentes: </w:t>
      </w:r>
    </w:p>
    <w:p w:rsidR="006D5F50" w:rsidRPr="00A90F66" w:rsidRDefault="006D5F50" w:rsidP="00566FC3">
      <w:pPr>
        <w:numPr>
          <w:ilvl w:val="0"/>
          <w:numId w:val="2"/>
        </w:numPr>
        <w:spacing w:after="0" w:line="360" w:lineRule="auto"/>
        <w:jc w:val="both"/>
        <w:rPr>
          <w:rFonts w:asciiTheme="minorHAnsi" w:hAnsiTheme="minorHAnsi"/>
          <w:highlight w:val="white"/>
        </w:rPr>
      </w:pPr>
      <w:r w:rsidRPr="00A90F66">
        <w:rPr>
          <w:rFonts w:asciiTheme="minorHAnsi" w:hAnsiTheme="minorHAnsi"/>
          <w:b/>
          <w:highlight w:val="white"/>
        </w:rPr>
        <w:t>Gestão de processos</w:t>
      </w:r>
      <w:r w:rsidRPr="00A90F66">
        <w:rPr>
          <w:rFonts w:asciiTheme="minorHAnsi" w:hAnsiTheme="minorHAnsi"/>
          <w:highlight w:val="white"/>
        </w:rPr>
        <w:t xml:space="preserve"> – Conjunto de atividades de reengenharia e arquitetura de processos em áreas específicas dos serviços municipais como o atendimento, o arquivo e digitalização de documentos, a gestão de ocorrências e a gestão de eventos, numa lógica de simplificação e desmaterialização dos processos. </w:t>
      </w:r>
    </w:p>
    <w:p w:rsidR="006D5F50" w:rsidRPr="00A90F66" w:rsidRDefault="006D5F50" w:rsidP="00566FC3">
      <w:pPr>
        <w:numPr>
          <w:ilvl w:val="0"/>
          <w:numId w:val="2"/>
        </w:numPr>
        <w:spacing w:after="0" w:line="360" w:lineRule="auto"/>
        <w:jc w:val="both"/>
        <w:rPr>
          <w:rFonts w:asciiTheme="minorHAnsi" w:hAnsiTheme="minorHAnsi"/>
          <w:highlight w:val="white"/>
        </w:rPr>
      </w:pPr>
      <w:r w:rsidRPr="00A90F66">
        <w:rPr>
          <w:rFonts w:asciiTheme="minorHAnsi" w:hAnsiTheme="minorHAnsi"/>
          <w:b/>
          <w:highlight w:val="white"/>
        </w:rPr>
        <w:t xml:space="preserve">Comunicação </w:t>
      </w:r>
      <w:r w:rsidRPr="00A90F66">
        <w:rPr>
          <w:rFonts w:asciiTheme="minorHAnsi" w:hAnsiTheme="minorHAnsi"/>
          <w:highlight w:val="white"/>
        </w:rPr>
        <w:t>- Esta componente foca-se na disponibilização de novas ferramentas de interação com os munícipes, agentes económicos e turistas, através da criação de plataformas eletrónicas supramunicipais para as áreas da gestão de ocorrências e de eventos e do desenvolvimento de novos portais municipais mais interativos e compatíveis com dispositivos móveis;</w:t>
      </w:r>
    </w:p>
    <w:p w:rsidR="006D5F50" w:rsidRPr="00A90F66" w:rsidRDefault="006D5F50" w:rsidP="00566FC3">
      <w:pPr>
        <w:numPr>
          <w:ilvl w:val="0"/>
          <w:numId w:val="2"/>
        </w:numPr>
        <w:spacing w:after="0" w:line="360" w:lineRule="auto"/>
        <w:jc w:val="both"/>
        <w:rPr>
          <w:rFonts w:asciiTheme="minorHAnsi" w:hAnsiTheme="minorHAnsi"/>
          <w:highlight w:val="white"/>
        </w:rPr>
      </w:pPr>
      <w:r w:rsidRPr="00A90F66">
        <w:rPr>
          <w:rFonts w:asciiTheme="minorHAnsi" w:hAnsiTheme="minorHAnsi"/>
          <w:b/>
          <w:highlight w:val="white"/>
        </w:rPr>
        <w:t>Imagem e divulgação</w:t>
      </w:r>
      <w:r w:rsidRPr="00A90F66">
        <w:rPr>
          <w:rFonts w:asciiTheme="minorHAnsi" w:hAnsiTheme="minorHAnsi"/>
          <w:highlight w:val="white"/>
        </w:rPr>
        <w:t xml:space="preserve"> – Destinada à criação de uma imagem corporativa, à implementação de ações de promoção e divulgação das atividades do projeto e à realização de um seminário de partilha de experiências e boas práticas a nível nacional;</w:t>
      </w:r>
    </w:p>
    <w:p w:rsidR="006D5F50" w:rsidRPr="00A90F66" w:rsidRDefault="006D5F50" w:rsidP="00566FC3">
      <w:pPr>
        <w:numPr>
          <w:ilvl w:val="0"/>
          <w:numId w:val="2"/>
        </w:numPr>
        <w:spacing w:after="0" w:line="360" w:lineRule="auto"/>
        <w:jc w:val="both"/>
        <w:rPr>
          <w:rFonts w:asciiTheme="minorHAnsi" w:hAnsiTheme="minorHAnsi"/>
          <w:highlight w:val="white"/>
        </w:rPr>
      </w:pPr>
      <w:r w:rsidRPr="00A90F66">
        <w:rPr>
          <w:rFonts w:asciiTheme="minorHAnsi" w:hAnsiTheme="minorHAnsi"/>
          <w:b/>
          <w:highlight w:val="white"/>
        </w:rPr>
        <w:t xml:space="preserve">Gestão do projeto – </w:t>
      </w:r>
      <w:r w:rsidRPr="00A90F66">
        <w:rPr>
          <w:rFonts w:asciiTheme="minorHAnsi" w:hAnsiTheme="minorHAnsi"/>
          <w:highlight w:val="white"/>
        </w:rPr>
        <w:t>Coordenação da execução física e financeira da candidatura e representação da parceria junto da Autoridade de Gestão do CRESC ALGARVE 2020.</w:t>
      </w:r>
    </w:p>
    <w:p w:rsidR="006D5F50" w:rsidRPr="00A90F66" w:rsidRDefault="006D5F50" w:rsidP="006D5F50">
      <w:pPr>
        <w:spacing w:after="0" w:line="360" w:lineRule="auto"/>
        <w:jc w:val="both"/>
        <w:rPr>
          <w:rFonts w:asciiTheme="minorHAnsi" w:hAnsiTheme="minorHAnsi"/>
          <w:b/>
          <w:highlight w:val="white"/>
        </w:rPr>
      </w:pPr>
    </w:p>
    <w:p w:rsidR="00D644CB" w:rsidRPr="004F054D" w:rsidRDefault="00D644CB" w:rsidP="004F054D">
      <w:pPr>
        <w:jc w:val="both"/>
        <w:rPr>
          <w:b/>
          <w:sz w:val="24"/>
          <w:szCs w:val="24"/>
        </w:rPr>
      </w:pPr>
      <w:r w:rsidRPr="004F054D">
        <w:rPr>
          <w:b/>
          <w:sz w:val="24"/>
          <w:szCs w:val="24"/>
        </w:rPr>
        <w:t>Principais actividades a desenvolver:</w:t>
      </w:r>
    </w:p>
    <w:p w:rsidR="006D5F50" w:rsidRPr="004F054D" w:rsidRDefault="006D5F50" w:rsidP="00566FC3">
      <w:pPr>
        <w:pStyle w:val="PargrafodaLista"/>
        <w:numPr>
          <w:ilvl w:val="0"/>
          <w:numId w:val="11"/>
        </w:numPr>
        <w:jc w:val="both"/>
      </w:pPr>
      <w:r w:rsidRPr="004F054D">
        <w:t>Concluir a execução do contrato para o “Desenho da Arquitetura do Modelo Supramunicipal da Gestão de Processos” e monitorizar a sua implementação;</w:t>
      </w:r>
    </w:p>
    <w:p w:rsidR="006D5F50" w:rsidRPr="004F054D" w:rsidRDefault="00F26699" w:rsidP="00566FC3">
      <w:pPr>
        <w:pStyle w:val="PargrafodaLista"/>
        <w:numPr>
          <w:ilvl w:val="0"/>
          <w:numId w:val="11"/>
        </w:numPr>
        <w:jc w:val="both"/>
      </w:pPr>
      <w:r>
        <w:t>Criação de</w:t>
      </w:r>
      <w:r w:rsidR="006D5F50" w:rsidRPr="004F054D">
        <w:t xml:space="preserve"> plataformas supramunicipais </w:t>
      </w:r>
      <w:r>
        <w:t>para a</w:t>
      </w:r>
      <w:r w:rsidR="006D5F50" w:rsidRPr="004F054D">
        <w:t xml:space="preserve"> gestão de ocorrências e de eventos;</w:t>
      </w:r>
    </w:p>
    <w:p w:rsidR="006D5F50" w:rsidRPr="004F054D" w:rsidRDefault="00F26699" w:rsidP="00566FC3">
      <w:pPr>
        <w:pStyle w:val="PargrafodaLista"/>
        <w:numPr>
          <w:ilvl w:val="0"/>
          <w:numId w:val="11"/>
        </w:numPr>
        <w:jc w:val="both"/>
      </w:pPr>
      <w:r>
        <w:t>D</w:t>
      </w:r>
      <w:r w:rsidR="006D5F50" w:rsidRPr="004F054D">
        <w:t>esenvolvimento do portal intermunicipal com</w:t>
      </w:r>
      <w:r w:rsidR="00680D05">
        <w:t>patível com dispositivos móveis;</w:t>
      </w:r>
    </w:p>
    <w:p w:rsidR="00B17594" w:rsidRPr="00F26699" w:rsidRDefault="006D5F50" w:rsidP="00566FC3">
      <w:pPr>
        <w:pStyle w:val="PargrafodaLista"/>
        <w:numPr>
          <w:ilvl w:val="0"/>
          <w:numId w:val="11"/>
        </w:numPr>
        <w:jc w:val="both"/>
      </w:pPr>
      <w:r w:rsidRPr="004F054D">
        <w:t>Desenvolvimento da imagem corporativa do projeto.</w:t>
      </w:r>
    </w:p>
    <w:p w:rsidR="00E17D5F" w:rsidRPr="005E14C7" w:rsidRDefault="00E17D5F" w:rsidP="00566FC3">
      <w:pPr>
        <w:pStyle w:val="SemEspaamento"/>
        <w:numPr>
          <w:ilvl w:val="0"/>
          <w:numId w:val="4"/>
        </w:numPr>
        <w:rPr>
          <w:rFonts w:asciiTheme="minorHAnsi" w:hAnsiTheme="minorHAnsi"/>
          <w:sz w:val="28"/>
          <w:szCs w:val="28"/>
        </w:rPr>
      </w:pPr>
      <w:bookmarkStart w:id="8" w:name="_Toc527220295"/>
      <w:r w:rsidRPr="005E14C7">
        <w:rPr>
          <w:rFonts w:asciiTheme="minorHAnsi" w:hAnsiTheme="minorHAnsi"/>
          <w:sz w:val="28"/>
          <w:szCs w:val="28"/>
        </w:rPr>
        <w:lastRenderedPageBreak/>
        <w:t>PO CRESC ALGARVE 2020 - Contratualização</w:t>
      </w:r>
      <w:bookmarkEnd w:id="8"/>
    </w:p>
    <w:p w:rsidR="005E14C7" w:rsidRDefault="005E14C7" w:rsidP="00E17D5F">
      <w:pPr>
        <w:spacing w:after="0" w:line="360" w:lineRule="auto"/>
        <w:jc w:val="both"/>
        <w:rPr>
          <w:rFonts w:asciiTheme="minorHAnsi" w:hAnsiTheme="minorHAnsi"/>
        </w:rPr>
      </w:pPr>
    </w:p>
    <w:p w:rsidR="00E17D5F" w:rsidRPr="00F00788" w:rsidRDefault="00E17D5F" w:rsidP="00E17D5F">
      <w:pPr>
        <w:spacing w:after="0" w:line="360" w:lineRule="auto"/>
        <w:jc w:val="both"/>
        <w:rPr>
          <w:rFonts w:asciiTheme="minorHAnsi" w:hAnsiTheme="minorHAnsi"/>
        </w:rPr>
      </w:pPr>
      <w:r w:rsidRPr="00F00788">
        <w:rPr>
          <w:rFonts w:asciiTheme="minorHAnsi" w:hAnsiTheme="minorHAnsi"/>
        </w:rPr>
        <w:t>Em 2015 a Comissão Interministerial de Coordenação do Portugal 2020, homologou a proposta de delegação de competências da autoridade de gestão do Programa Operacional Regional do Algarve na AMAL.</w:t>
      </w:r>
      <w:r w:rsidR="00715947">
        <w:rPr>
          <w:rFonts w:asciiTheme="minorHAnsi" w:hAnsiTheme="minorHAnsi"/>
        </w:rPr>
        <w:t xml:space="preserve"> </w:t>
      </w:r>
      <w:r w:rsidRPr="00F00788">
        <w:rPr>
          <w:rFonts w:asciiTheme="minorHAnsi" w:hAnsiTheme="minorHAnsi"/>
        </w:rPr>
        <w:t>Em Março de 2016 foi celebrado o contrato através do qual foram transferidas para a AMAL competências de gestão administrativa e técnica, no âmbito das seguintes prioridades de Investimento:</w:t>
      </w:r>
    </w:p>
    <w:tbl>
      <w:tblPr>
        <w:tblStyle w:val="Tabelacomgrelha"/>
        <w:tblW w:w="5000" w:type="pct"/>
        <w:tblLook w:val="04A0" w:firstRow="1" w:lastRow="0" w:firstColumn="1" w:lastColumn="0" w:noHBand="0" w:noVBand="1"/>
      </w:tblPr>
      <w:tblGrid>
        <w:gridCol w:w="2660"/>
        <w:gridCol w:w="5528"/>
        <w:gridCol w:w="1382"/>
      </w:tblGrid>
      <w:tr w:rsidR="00E17D5F" w:rsidRPr="00DE7405" w:rsidTr="00715947">
        <w:trPr>
          <w:trHeight w:val="489"/>
          <w:tblHeader/>
        </w:trPr>
        <w:tc>
          <w:tcPr>
            <w:tcW w:w="1390"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17D5F" w:rsidRPr="00DE7405" w:rsidRDefault="00E17D5F" w:rsidP="007E76A3">
            <w:pPr>
              <w:widowControl w:val="0"/>
              <w:tabs>
                <w:tab w:val="left" w:pos="558"/>
              </w:tabs>
              <w:autoSpaceDE w:val="0"/>
              <w:autoSpaceDN w:val="0"/>
              <w:adjustRightInd w:val="0"/>
              <w:spacing w:line="276" w:lineRule="auto"/>
              <w:jc w:val="center"/>
              <w:rPr>
                <w:rFonts w:asciiTheme="minorHAnsi" w:eastAsia="Arial Unicode MS" w:hAnsiTheme="minorHAnsi" w:cs="Arial Rounded MT Bold Negrito"/>
                <w:b/>
                <w:color w:val="424242"/>
                <w:spacing w:val="-1"/>
                <w:sz w:val="14"/>
                <w:szCs w:val="14"/>
              </w:rPr>
            </w:pPr>
            <w:r w:rsidRPr="00DE7405">
              <w:rPr>
                <w:rFonts w:asciiTheme="minorHAnsi" w:eastAsia="Arial Unicode MS" w:hAnsiTheme="minorHAnsi" w:cs="Arial Rounded MT Bold Negrito"/>
                <w:b/>
                <w:color w:val="424242"/>
                <w:spacing w:val="-1"/>
                <w:sz w:val="14"/>
                <w:szCs w:val="14"/>
              </w:rPr>
              <w:t>Prioridades de Investimento</w:t>
            </w:r>
          </w:p>
        </w:tc>
        <w:tc>
          <w:tcPr>
            <w:tcW w:w="288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24242"/>
                <w:spacing w:val="-1"/>
                <w:sz w:val="14"/>
                <w:szCs w:val="14"/>
              </w:rPr>
              <w:t>Tipologia de Ações</w:t>
            </w:r>
          </w:p>
        </w:tc>
        <w:tc>
          <w:tcPr>
            <w:tcW w:w="7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Montante</w:t>
            </w:r>
          </w:p>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FEDER (*)</w:t>
            </w:r>
          </w:p>
        </w:tc>
      </w:tr>
      <w:tr w:rsidR="00E17D5F" w:rsidRPr="00DE7405" w:rsidTr="00715947">
        <w:trPr>
          <w:trHeight w:val="1155"/>
        </w:trPr>
        <w:tc>
          <w:tcPr>
            <w:tcW w:w="1390" w:type="pct"/>
            <w:tcBorders>
              <w:top w:val="single" w:sz="4" w:space="0" w:color="auto"/>
              <w:left w:val="single" w:sz="4" w:space="0" w:color="auto"/>
              <w:bottom w:val="single" w:sz="4" w:space="0" w:color="auto"/>
              <w:right w:val="single" w:sz="4" w:space="0" w:color="auto"/>
            </w:tcBorders>
          </w:tcPr>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p>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4.5 - Promoção de Estratégias de baixo teor de carbono para todos os tipos de territórios, nomeadamente as zonas urbanas, incluindo a promoção da mobilidade urbana multimodal sustentável e medidas de adaptação relevantes para a atenuação das emissões de carbono</w:t>
            </w:r>
          </w:p>
        </w:tc>
        <w:tc>
          <w:tcPr>
            <w:tcW w:w="2888" w:type="pct"/>
            <w:tcBorders>
              <w:top w:val="single" w:sz="4" w:space="0" w:color="auto"/>
              <w:left w:val="single" w:sz="4" w:space="0" w:color="auto"/>
              <w:bottom w:val="single" w:sz="4" w:space="0" w:color="auto"/>
              <w:right w:val="single" w:sz="4" w:space="0" w:color="auto"/>
            </w:tcBorders>
          </w:tcPr>
          <w:p w:rsidR="00E17D5F" w:rsidRPr="00DE7405" w:rsidRDefault="00E17D5F" w:rsidP="007E76A3">
            <w:pPr>
              <w:widowControl w:val="0"/>
              <w:autoSpaceDE w:val="0"/>
              <w:autoSpaceDN w:val="0"/>
              <w:adjustRightInd w:val="0"/>
              <w:spacing w:line="276" w:lineRule="auto"/>
              <w:ind w:left="20" w:right="345"/>
              <w:rPr>
                <w:rFonts w:asciiTheme="minorHAnsi" w:eastAsia="Arial Unicode MS" w:hAnsiTheme="minorHAnsi" w:cs="Arial Rounded MT Bold Negrito"/>
                <w:color w:val="4D4D4D"/>
                <w:spacing w:val="-1"/>
                <w:sz w:val="14"/>
                <w:szCs w:val="14"/>
              </w:rPr>
            </w:pPr>
          </w:p>
          <w:p w:rsidR="00E17D5F" w:rsidRPr="00DE7405" w:rsidRDefault="00E17D5F" w:rsidP="007E76A3">
            <w:pPr>
              <w:widowControl w:val="0"/>
              <w:tabs>
                <w:tab w:val="left" w:pos="4037"/>
              </w:tabs>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Investimento em modos suaves (designadamente, bicicleta para uso público (sempre que não se encontrem respostas no mercado) e as ciclovias ou vias pedonais, excluindo as que tenham fins de lazer como objetivo principal</w:t>
            </w:r>
          </w:p>
        </w:tc>
        <w:tc>
          <w:tcPr>
            <w:tcW w:w="722" w:type="pct"/>
            <w:tcBorders>
              <w:top w:val="single" w:sz="4" w:space="0" w:color="auto"/>
              <w:left w:val="single" w:sz="4" w:space="0" w:color="auto"/>
              <w:bottom w:val="single" w:sz="4" w:space="0" w:color="auto"/>
              <w:right w:val="single" w:sz="4" w:space="0" w:color="auto"/>
            </w:tcBorders>
            <w:vAlign w:val="center"/>
            <w:hideMark/>
          </w:tcPr>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2.000.000 €</w:t>
            </w:r>
          </w:p>
        </w:tc>
      </w:tr>
      <w:tr w:rsidR="00E17D5F" w:rsidRPr="00DE7405" w:rsidTr="00715947">
        <w:trPr>
          <w:trHeight w:val="1155"/>
        </w:trPr>
        <w:tc>
          <w:tcPr>
            <w:tcW w:w="1390" w:type="pct"/>
            <w:tcBorders>
              <w:top w:val="single" w:sz="4" w:space="0" w:color="auto"/>
              <w:left w:val="single" w:sz="4" w:space="0" w:color="auto"/>
              <w:bottom w:val="single" w:sz="4" w:space="0" w:color="auto"/>
              <w:right w:val="single" w:sz="4" w:space="0" w:color="auto"/>
            </w:tcBorders>
          </w:tcPr>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p>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xml:space="preserve">8.9 - </w:t>
            </w:r>
            <w:proofErr w:type="gramStart"/>
            <w:r w:rsidRPr="00DE7405">
              <w:rPr>
                <w:rFonts w:asciiTheme="minorHAnsi" w:eastAsia="Arial Unicode MS" w:hAnsiTheme="minorHAnsi" w:cs="Arial Rounded MT Bold Negrito"/>
                <w:color w:val="4D4D4D"/>
                <w:spacing w:val="-1"/>
                <w:sz w:val="14"/>
                <w:szCs w:val="14"/>
              </w:rPr>
              <w:t>apoio</w:t>
            </w:r>
            <w:proofErr w:type="gramEnd"/>
            <w:r w:rsidRPr="00DE7405">
              <w:rPr>
                <w:rFonts w:asciiTheme="minorHAnsi" w:eastAsia="Arial Unicode MS" w:hAnsiTheme="minorHAnsi" w:cs="Arial Rounded MT Bold Negrito"/>
                <w:color w:val="4D4D4D"/>
                <w:spacing w:val="-1"/>
                <w:sz w:val="14"/>
                <w:szCs w:val="14"/>
              </w:rPr>
              <w:t xml:space="preserve"> ao crescimento </w:t>
            </w:r>
            <w:proofErr w:type="spellStart"/>
            <w:r w:rsidRPr="00DE7405">
              <w:rPr>
                <w:rFonts w:asciiTheme="minorHAnsi" w:eastAsia="Arial Unicode MS" w:hAnsiTheme="minorHAnsi" w:cs="Arial Rounded MT Bold Negrito"/>
                <w:color w:val="4D4D4D"/>
                <w:spacing w:val="-1"/>
                <w:sz w:val="14"/>
                <w:szCs w:val="14"/>
              </w:rPr>
              <w:t>prepício</w:t>
            </w:r>
            <w:proofErr w:type="spellEnd"/>
            <w:r w:rsidRPr="00DE7405">
              <w:rPr>
                <w:rFonts w:asciiTheme="minorHAnsi" w:eastAsia="Arial Unicode MS" w:hAnsiTheme="minorHAnsi" w:cs="Arial Rounded MT Bold Negrito"/>
                <w:color w:val="4D4D4D"/>
                <w:spacing w:val="-1"/>
                <w:sz w:val="14"/>
                <w:szCs w:val="14"/>
              </w:rPr>
              <w:t xml:space="preserve"> ao emprego através do desenvolvimento do potencial endógeno como parte integrante de uma estratégia territorial para zonas específicas, incluindo a reconversão de regiões industriais em declínio e desenvolvimento de determinados recursos naturais e culturais e da sua acessibilidade</w:t>
            </w:r>
          </w:p>
        </w:tc>
        <w:tc>
          <w:tcPr>
            <w:tcW w:w="2888" w:type="pct"/>
            <w:tcBorders>
              <w:top w:val="single" w:sz="4" w:space="0" w:color="auto"/>
              <w:left w:val="single" w:sz="4" w:space="0" w:color="auto"/>
              <w:bottom w:val="single" w:sz="4" w:space="0" w:color="auto"/>
              <w:right w:val="single" w:sz="4" w:space="0" w:color="auto"/>
            </w:tcBorders>
            <w:vAlign w:val="center"/>
            <w:hideMark/>
          </w:tcPr>
          <w:p w:rsidR="00E17D5F" w:rsidRPr="00DE7405" w:rsidRDefault="00E17D5F" w:rsidP="007E76A3">
            <w:pPr>
              <w:widowControl w:val="0"/>
              <w:autoSpaceDE w:val="0"/>
              <w:autoSpaceDN w:val="0"/>
              <w:adjustRightInd w:val="0"/>
              <w:spacing w:line="276" w:lineRule="auto"/>
              <w:ind w:left="20" w:right="34"/>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Estratégias de marketing e revitalização territorial;</w:t>
            </w:r>
          </w:p>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xml:space="preserve">• Criação de redes locais de promoção do conhecimento e inovação, assente numa lógica de recriação” de produtos endógenos, conceção de novos produtos, </w:t>
            </w:r>
            <w:proofErr w:type="gramStart"/>
            <w:r w:rsidRPr="00DE7405">
              <w:rPr>
                <w:rFonts w:asciiTheme="minorHAnsi" w:eastAsia="Arial Unicode MS" w:hAnsiTheme="minorHAnsi" w:cs="Arial Rounded MT Bold Negrito"/>
                <w:color w:val="4D4D4D"/>
                <w:spacing w:val="-1"/>
                <w:sz w:val="14"/>
                <w:szCs w:val="14"/>
              </w:rPr>
              <w:t>design</w:t>
            </w:r>
            <w:proofErr w:type="gramEnd"/>
            <w:r w:rsidRPr="00DE7405">
              <w:rPr>
                <w:rFonts w:asciiTheme="minorHAnsi" w:eastAsia="Arial Unicode MS" w:hAnsiTheme="minorHAnsi" w:cs="Arial Rounded MT Bold Negrito"/>
                <w:color w:val="4D4D4D"/>
                <w:spacing w:val="-1"/>
                <w:sz w:val="14"/>
                <w:szCs w:val="14"/>
              </w:rPr>
              <w:t xml:space="preserve"> e marketing inovador para produtos locais (por ex. Programa de Aldeias, Rota Vicentina, Rota </w:t>
            </w:r>
            <w:proofErr w:type="spellStart"/>
            <w:r w:rsidRPr="00DE7405">
              <w:rPr>
                <w:rFonts w:asciiTheme="minorHAnsi" w:eastAsia="Arial Unicode MS" w:hAnsiTheme="minorHAnsi" w:cs="Arial Rounded MT Bold Negrito"/>
                <w:color w:val="4D4D4D"/>
                <w:spacing w:val="-1"/>
                <w:sz w:val="14"/>
                <w:szCs w:val="14"/>
              </w:rPr>
              <w:t>Algarviana</w:t>
            </w:r>
            <w:proofErr w:type="spellEnd"/>
            <w:r w:rsidRPr="00DE7405">
              <w:rPr>
                <w:rFonts w:asciiTheme="minorHAnsi" w:eastAsia="Arial Unicode MS" w:hAnsiTheme="minorHAnsi" w:cs="Arial Rounded MT Bold Negrito"/>
                <w:color w:val="4D4D4D"/>
                <w:spacing w:val="-1"/>
                <w:sz w:val="14"/>
                <w:szCs w:val="14"/>
              </w:rPr>
              <w:t>, Puro Algarve);</w:t>
            </w:r>
          </w:p>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Intervenções integradas de requalificação dos espaços, incluindo áreas comunitárias e bens públicos, enquanto investimentos âncora ligados aos recursos endógenos;</w:t>
            </w:r>
          </w:p>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Qualificação e modernização da oferta de produtos endógenos, incluindo a certificação e denominação de origem e a aposta em novos canais de distribuição;</w:t>
            </w:r>
          </w:p>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Desenvolvimento de atividades turísticas associadas ao território;</w:t>
            </w:r>
          </w:p>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Estas ações serão articuladas com as ações das PI 6.3, 9.6 e 9.10, assim como, com os instrumentos mobilizados nas prioridades de investimento do domínio da competitividade (e.g. Sistemas de incentivos).</w:t>
            </w:r>
          </w:p>
        </w:tc>
        <w:tc>
          <w:tcPr>
            <w:tcW w:w="722" w:type="pct"/>
            <w:tcBorders>
              <w:top w:val="single" w:sz="4" w:space="0" w:color="auto"/>
              <w:left w:val="single" w:sz="4" w:space="0" w:color="auto"/>
              <w:bottom w:val="single" w:sz="4" w:space="0" w:color="auto"/>
              <w:right w:val="single" w:sz="4" w:space="0" w:color="auto"/>
            </w:tcBorders>
            <w:vAlign w:val="center"/>
            <w:hideMark/>
          </w:tcPr>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8.000.000 €</w:t>
            </w:r>
          </w:p>
        </w:tc>
      </w:tr>
      <w:tr w:rsidR="00E17D5F" w:rsidRPr="00DE7405" w:rsidTr="00715947">
        <w:trPr>
          <w:trHeight w:val="1155"/>
        </w:trPr>
        <w:tc>
          <w:tcPr>
            <w:tcW w:w="1390" w:type="pct"/>
            <w:vMerge w:val="restart"/>
            <w:tcBorders>
              <w:top w:val="single" w:sz="4" w:space="0" w:color="auto"/>
              <w:left w:val="single" w:sz="4" w:space="0" w:color="auto"/>
              <w:bottom w:val="single" w:sz="4" w:space="0" w:color="auto"/>
              <w:right w:val="single" w:sz="4" w:space="0" w:color="auto"/>
            </w:tcBorders>
          </w:tcPr>
          <w:p w:rsidR="00E17D5F" w:rsidRPr="00DE7405" w:rsidRDefault="00E17D5F" w:rsidP="007E76A3">
            <w:pPr>
              <w:widowControl w:val="0"/>
              <w:autoSpaceDE w:val="0"/>
              <w:autoSpaceDN w:val="0"/>
              <w:adjustRightInd w:val="0"/>
              <w:spacing w:line="276" w:lineRule="auto"/>
              <w:ind w:left="20" w:right="345"/>
              <w:rPr>
                <w:rFonts w:asciiTheme="minorHAnsi" w:eastAsia="Arial Unicode MS" w:hAnsiTheme="minorHAnsi" w:cs="Arial Rounded MT Bold Negrito"/>
                <w:color w:val="4D4D4D"/>
                <w:spacing w:val="-1"/>
                <w:sz w:val="14"/>
                <w:szCs w:val="14"/>
              </w:rPr>
            </w:pPr>
          </w:p>
          <w:p w:rsidR="00E17D5F" w:rsidRPr="00DE7405" w:rsidRDefault="00E17D5F" w:rsidP="007E76A3">
            <w:pPr>
              <w:spacing w:line="276" w:lineRule="auto"/>
              <w:jc w:val="both"/>
              <w:rPr>
                <w:rFonts w:asciiTheme="minorHAnsi" w:eastAsia="Arial Unicode MS" w:hAnsiTheme="minorHAnsi" w:cs="Arial Rounded MT Bold Negrito"/>
                <w:sz w:val="14"/>
                <w:szCs w:val="14"/>
              </w:rPr>
            </w:pPr>
            <w:r w:rsidRPr="00DE7405">
              <w:rPr>
                <w:rFonts w:asciiTheme="minorHAnsi" w:eastAsia="Arial Unicode MS" w:hAnsiTheme="minorHAnsi" w:cs="Arial Rounded MT Bold Negrito"/>
                <w:color w:val="4D4D4D"/>
                <w:spacing w:val="-1"/>
                <w:sz w:val="14"/>
                <w:szCs w:val="14"/>
              </w:rPr>
              <w:t>9.7 - Investimentos na saúde e nas infraestruturas sociais que contribuam para o desenvolvimento nacional, regional e local, a redução das desigualdades de saúde, para a promoção da inclusão social através de melhor acesso aos serviços sociais, culturais de recreio, assim como para a transição dos serviços institucionais para os serviços de base comunitária</w:t>
            </w:r>
          </w:p>
        </w:tc>
        <w:tc>
          <w:tcPr>
            <w:tcW w:w="2888" w:type="pct"/>
            <w:tcBorders>
              <w:top w:val="single" w:sz="4" w:space="0" w:color="auto"/>
              <w:left w:val="single" w:sz="4" w:space="0" w:color="auto"/>
              <w:bottom w:val="single" w:sz="4" w:space="0" w:color="auto"/>
              <w:right w:val="single" w:sz="4" w:space="0" w:color="auto"/>
            </w:tcBorders>
            <w:vAlign w:val="center"/>
            <w:hideMark/>
          </w:tcPr>
          <w:p w:rsidR="00E17D5F" w:rsidRPr="00DE7405" w:rsidRDefault="00E17D5F" w:rsidP="007E76A3">
            <w:pPr>
              <w:widowControl w:val="0"/>
              <w:autoSpaceDE w:val="0"/>
              <w:autoSpaceDN w:val="0"/>
              <w:adjustRightInd w:val="0"/>
              <w:spacing w:line="276" w:lineRule="auto"/>
              <w:ind w:left="20"/>
              <w:jc w:val="both"/>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Saúde</w:t>
            </w:r>
          </w:p>
          <w:p w:rsidR="00E17D5F" w:rsidRPr="00DE7405" w:rsidRDefault="00E17D5F" w:rsidP="007E76A3">
            <w:pPr>
              <w:widowControl w:val="0"/>
              <w:autoSpaceDE w:val="0"/>
              <w:autoSpaceDN w:val="0"/>
              <w:adjustRightInd w:val="0"/>
              <w:spacing w:line="276" w:lineRule="auto"/>
              <w:ind w:left="20"/>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xml:space="preserve">Apoio a unidades de saúde móvel em articulação com a ARS (unidades equipadas para a prestação de serviços de saúde em territórios de baixa densidade em serviços de proximidade a públicos específicos (idosos, populações rurais, </w:t>
            </w:r>
            <w:proofErr w:type="spellStart"/>
            <w:r w:rsidRPr="00DE7405">
              <w:rPr>
                <w:rFonts w:asciiTheme="minorHAnsi" w:eastAsia="Arial Unicode MS" w:hAnsiTheme="minorHAnsi" w:cs="Arial Rounded MT Bold Negrito"/>
                <w:color w:val="4D4D4D"/>
                <w:spacing w:val="-1"/>
                <w:sz w:val="14"/>
                <w:szCs w:val="14"/>
              </w:rPr>
              <w:t>etc</w:t>
            </w:r>
            <w:proofErr w:type="spellEnd"/>
            <w:r w:rsidRPr="00DE7405">
              <w:rPr>
                <w:rFonts w:asciiTheme="minorHAnsi" w:eastAsia="Arial Unicode MS" w:hAnsiTheme="minorHAnsi" w:cs="Arial Rounded MT Bold Negrito"/>
                <w:color w:val="4D4D4D"/>
                <w:spacing w:val="-1"/>
                <w:sz w:val="14"/>
                <w:szCs w:val="14"/>
              </w:rPr>
              <w:t>)</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3.250.000 €</w:t>
            </w:r>
          </w:p>
        </w:tc>
      </w:tr>
      <w:tr w:rsidR="00E17D5F" w:rsidRPr="00DE7405" w:rsidTr="00715947">
        <w:trPr>
          <w:trHeight w:val="1155"/>
        </w:trPr>
        <w:tc>
          <w:tcPr>
            <w:tcW w:w="1390" w:type="pct"/>
            <w:vMerge/>
            <w:tcBorders>
              <w:top w:val="single" w:sz="4" w:space="0" w:color="auto"/>
              <w:left w:val="single" w:sz="4" w:space="0" w:color="auto"/>
              <w:bottom w:val="single" w:sz="4" w:space="0" w:color="auto"/>
              <w:right w:val="single" w:sz="4" w:space="0" w:color="auto"/>
            </w:tcBorders>
            <w:vAlign w:val="center"/>
            <w:hideMark/>
          </w:tcPr>
          <w:p w:rsidR="00E17D5F" w:rsidRPr="00DE7405" w:rsidRDefault="00E17D5F" w:rsidP="007E76A3">
            <w:pPr>
              <w:spacing w:line="276" w:lineRule="auto"/>
              <w:rPr>
                <w:rFonts w:asciiTheme="minorHAnsi" w:eastAsia="Arial Unicode MS" w:hAnsiTheme="minorHAnsi" w:cs="Arial Rounded MT Bold Negrito"/>
                <w:sz w:val="14"/>
                <w:szCs w:val="14"/>
              </w:rPr>
            </w:pPr>
          </w:p>
        </w:tc>
        <w:tc>
          <w:tcPr>
            <w:tcW w:w="2888" w:type="pct"/>
            <w:tcBorders>
              <w:top w:val="single" w:sz="4" w:space="0" w:color="auto"/>
              <w:left w:val="single" w:sz="4" w:space="0" w:color="auto"/>
              <w:bottom w:val="single" w:sz="4" w:space="0" w:color="auto"/>
              <w:right w:val="single" w:sz="4" w:space="0" w:color="auto"/>
            </w:tcBorders>
            <w:vAlign w:val="center"/>
          </w:tcPr>
          <w:p w:rsidR="00E17D5F" w:rsidRPr="00DE7405" w:rsidRDefault="00E17D5F" w:rsidP="007E76A3">
            <w:pPr>
              <w:widowControl w:val="0"/>
              <w:autoSpaceDE w:val="0"/>
              <w:autoSpaceDN w:val="0"/>
              <w:adjustRightInd w:val="0"/>
              <w:spacing w:line="276" w:lineRule="auto"/>
              <w:ind w:left="20"/>
              <w:jc w:val="both"/>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Apoio Social</w:t>
            </w:r>
          </w:p>
          <w:p w:rsidR="00E17D5F" w:rsidRPr="00DE7405" w:rsidRDefault="00E17D5F" w:rsidP="007E76A3">
            <w:pPr>
              <w:widowControl w:val="0"/>
              <w:autoSpaceDE w:val="0"/>
              <w:autoSpaceDN w:val="0"/>
              <w:adjustRightInd w:val="0"/>
              <w:spacing w:line="276" w:lineRule="auto"/>
              <w:ind w:left="20"/>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xml:space="preserve">Apoio a projetos de investimento de melhoramento e qualificação de infraestruturas e equipamentos da rede de equipamentos </w:t>
            </w:r>
            <w:proofErr w:type="spellStart"/>
            <w:r w:rsidRPr="00DE7405">
              <w:rPr>
                <w:rFonts w:asciiTheme="minorHAnsi" w:eastAsia="Arial Unicode MS" w:hAnsiTheme="minorHAnsi" w:cs="Arial Rounded MT Bold Negrito"/>
                <w:color w:val="4D4D4D"/>
                <w:spacing w:val="-1"/>
                <w:sz w:val="14"/>
                <w:szCs w:val="14"/>
              </w:rPr>
              <w:t>es</w:t>
            </w:r>
            <w:proofErr w:type="spellEnd"/>
            <w:r w:rsidRPr="00DE7405">
              <w:rPr>
                <w:rFonts w:asciiTheme="minorHAnsi" w:eastAsia="Arial Unicode MS" w:hAnsiTheme="minorHAnsi" w:cs="Arial Rounded MT Bold Negrito"/>
                <w:color w:val="4D4D4D"/>
                <w:spacing w:val="-1"/>
                <w:sz w:val="14"/>
                <w:szCs w:val="14"/>
              </w:rPr>
              <w:t xml:space="preserve"> erviços de promoção do desenvolvimento social de modo a melhorar as respostas/serviços existentes adaptando-os às necessidades atuais ou criando respostas inovadoras;</w:t>
            </w:r>
          </w:p>
          <w:p w:rsidR="00E17D5F" w:rsidRPr="00DE7405" w:rsidRDefault="00E17D5F" w:rsidP="007E76A3">
            <w:pPr>
              <w:widowControl w:val="0"/>
              <w:autoSpaceDE w:val="0"/>
              <w:autoSpaceDN w:val="0"/>
              <w:adjustRightInd w:val="0"/>
              <w:spacing w:line="276" w:lineRule="auto"/>
              <w:ind w:left="20"/>
              <w:jc w:val="both"/>
              <w:rPr>
                <w:rFonts w:asciiTheme="minorHAnsi" w:eastAsia="Arial Unicode MS" w:hAnsiTheme="minorHAnsi" w:cs="Arial Rounded MT Bold Negrito"/>
                <w:color w:val="4D4D4D"/>
                <w:spacing w:val="-1"/>
                <w:sz w:val="14"/>
                <w:szCs w:val="14"/>
              </w:rPr>
            </w:pPr>
          </w:p>
          <w:p w:rsidR="00E17D5F" w:rsidRPr="00DE7405" w:rsidRDefault="00E17D5F" w:rsidP="007E76A3">
            <w:pPr>
              <w:widowControl w:val="0"/>
              <w:autoSpaceDE w:val="0"/>
              <w:autoSpaceDN w:val="0"/>
              <w:adjustRightInd w:val="0"/>
              <w:spacing w:line="276" w:lineRule="auto"/>
              <w:ind w:left="20"/>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Apoio a sistemas de informação que promovam o funcionamento das instituições de forma mais próxima dos cidadãos.</w:t>
            </w: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E17D5F" w:rsidRPr="00DE7405" w:rsidRDefault="00E17D5F" w:rsidP="007E76A3">
            <w:pPr>
              <w:spacing w:line="276" w:lineRule="auto"/>
              <w:rPr>
                <w:rFonts w:asciiTheme="minorHAnsi" w:eastAsia="Arial Unicode MS" w:hAnsiTheme="minorHAnsi" w:cs="Arial Rounded MT Bold Negrito"/>
                <w:b/>
                <w:color w:val="4D4D4D"/>
                <w:spacing w:val="-1"/>
                <w:sz w:val="14"/>
                <w:szCs w:val="14"/>
              </w:rPr>
            </w:pPr>
          </w:p>
        </w:tc>
      </w:tr>
      <w:tr w:rsidR="00E17D5F" w:rsidRPr="00DE7405" w:rsidTr="00715947">
        <w:trPr>
          <w:trHeight w:val="1155"/>
        </w:trPr>
        <w:tc>
          <w:tcPr>
            <w:tcW w:w="1390" w:type="pct"/>
            <w:tcBorders>
              <w:top w:val="single" w:sz="4" w:space="0" w:color="auto"/>
              <w:left w:val="single" w:sz="4" w:space="0" w:color="auto"/>
              <w:bottom w:val="single" w:sz="4" w:space="0" w:color="auto"/>
              <w:right w:val="single" w:sz="4" w:space="0" w:color="auto"/>
            </w:tcBorders>
          </w:tcPr>
          <w:p w:rsidR="00E17D5F" w:rsidRPr="00DE7405" w:rsidRDefault="00E17D5F" w:rsidP="007E76A3">
            <w:pPr>
              <w:widowControl w:val="0"/>
              <w:autoSpaceDE w:val="0"/>
              <w:autoSpaceDN w:val="0"/>
              <w:adjustRightInd w:val="0"/>
              <w:spacing w:line="276" w:lineRule="auto"/>
              <w:ind w:left="20" w:right="345"/>
              <w:rPr>
                <w:rFonts w:asciiTheme="minorHAnsi" w:eastAsia="Arial Unicode MS" w:hAnsiTheme="minorHAnsi" w:cs="Arial Rounded MT Bold Negrito"/>
                <w:color w:val="4D4D4D"/>
                <w:spacing w:val="-1"/>
                <w:sz w:val="14"/>
                <w:szCs w:val="14"/>
              </w:rPr>
            </w:pPr>
          </w:p>
          <w:p w:rsidR="00E17D5F" w:rsidRPr="00DE7405" w:rsidRDefault="00E17D5F" w:rsidP="007E76A3">
            <w:pPr>
              <w:widowControl w:val="0"/>
              <w:autoSpaceDE w:val="0"/>
              <w:autoSpaceDN w:val="0"/>
              <w:adjustRightInd w:val="0"/>
              <w:spacing w:line="276" w:lineRule="auto"/>
              <w:ind w:left="20" w:right="34"/>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10.5 - Investimento no ensino, na formação e na formação profissional e nas competências e na aprendizagem ao longo da vida através do desenvolvimento das infraestruturas de formação e ensino</w:t>
            </w:r>
          </w:p>
        </w:tc>
        <w:tc>
          <w:tcPr>
            <w:tcW w:w="2888" w:type="pct"/>
            <w:tcBorders>
              <w:top w:val="single" w:sz="4" w:space="0" w:color="auto"/>
              <w:left w:val="single" w:sz="4" w:space="0" w:color="auto"/>
              <w:bottom w:val="single" w:sz="4" w:space="0" w:color="auto"/>
              <w:right w:val="single" w:sz="4" w:space="0" w:color="auto"/>
            </w:tcBorders>
            <w:vAlign w:val="center"/>
          </w:tcPr>
          <w:p w:rsidR="00E17D5F" w:rsidRPr="00DE7405" w:rsidRDefault="00E17D5F" w:rsidP="007E76A3">
            <w:pPr>
              <w:widowControl w:val="0"/>
              <w:tabs>
                <w:tab w:val="left" w:pos="4003"/>
              </w:tabs>
              <w:autoSpaceDE w:val="0"/>
              <w:autoSpaceDN w:val="0"/>
              <w:adjustRightInd w:val="0"/>
              <w:spacing w:line="276" w:lineRule="auto"/>
              <w:ind w:left="20"/>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Investimentos em infraestruturas e equipamentos no 1º ciclo e pré-escolar para acabar com o regime duplo (entende-se por regime duplo, garantir uma sala de aula por cada turma);</w:t>
            </w:r>
          </w:p>
          <w:p w:rsidR="00E17D5F" w:rsidRPr="00DE7405" w:rsidRDefault="00E17D5F" w:rsidP="007E76A3">
            <w:pPr>
              <w:widowControl w:val="0"/>
              <w:tabs>
                <w:tab w:val="left" w:pos="4003"/>
              </w:tabs>
              <w:autoSpaceDE w:val="0"/>
              <w:autoSpaceDN w:val="0"/>
              <w:adjustRightInd w:val="0"/>
              <w:spacing w:line="276" w:lineRule="auto"/>
              <w:ind w:left="20"/>
              <w:jc w:val="both"/>
              <w:rPr>
                <w:rFonts w:asciiTheme="minorHAnsi" w:eastAsia="Arial Unicode MS" w:hAnsiTheme="minorHAnsi" w:cs="Arial Rounded MT Bold Negrito"/>
                <w:color w:val="4D4D4D"/>
                <w:spacing w:val="-1"/>
                <w:sz w:val="14"/>
                <w:szCs w:val="14"/>
              </w:rPr>
            </w:pPr>
          </w:p>
          <w:p w:rsidR="00E17D5F" w:rsidRPr="00DE7405" w:rsidRDefault="00E17D5F" w:rsidP="007E76A3">
            <w:pPr>
              <w:widowControl w:val="0"/>
              <w:tabs>
                <w:tab w:val="left" w:pos="4003"/>
              </w:tabs>
              <w:autoSpaceDE w:val="0"/>
              <w:autoSpaceDN w:val="0"/>
              <w:adjustRightInd w:val="0"/>
              <w:spacing w:line="276" w:lineRule="auto"/>
              <w:ind w:left="20"/>
              <w:jc w:val="both"/>
              <w:rPr>
                <w:rFonts w:asciiTheme="minorHAnsi" w:eastAsia="Arial Unicode MS" w:hAnsiTheme="minorHAnsi" w:cs="Arial Rounded MT Bold Negrito"/>
                <w:color w:val="4D4D4D"/>
                <w:spacing w:val="-1"/>
                <w:sz w:val="14"/>
                <w:szCs w:val="14"/>
              </w:rPr>
            </w:pPr>
            <w:r w:rsidRPr="00DE7405">
              <w:rPr>
                <w:rFonts w:asciiTheme="minorHAnsi" w:eastAsia="Arial Unicode MS" w:hAnsiTheme="minorHAnsi" w:cs="Arial Rounded MT Bold Negrito"/>
                <w:color w:val="4D4D4D"/>
                <w:spacing w:val="-1"/>
                <w:sz w:val="14"/>
                <w:szCs w:val="14"/>
              </w:rPr>
              <w:t xml:space="preserve">Investimento em infraestruturas e equipamentos para o 2º e 3º ciclo visando dar prioridade à melhoria de infraestruturas em que o estado de conservação não responde </w:t>
            </w:r>
            <w:proofErr w:type="gramStart"/>
            <w:r w:rsidRPr="00DE7405">
              <w:rPr>
                <w:rFonts w:asciiTheme="minorHAnsi" w:eastAsia="Arial Unicode MS" w:hAnsiTheme="minorHAnsi" w:cs="Arial Rounded MT Bold Negrito"/>
                <w:color w:val="4D4D4D"/>
                <w:spacing w:val="-1"/>
                <w:sz w:val="14"/>
                <w:szCs w:val="14"/>
              </w:rPr>
              <w:t>ás</w:t>
            </w:r>
            <w:proofErr w:type="gramEnd"/>
            <w:r w:rsidRPr="00DE7405">
              <w:rPr>
                <w:rFonts w:asciiTheme="minorHAnsi" w:eastAsia="Arial Unicode MS" w:hAnsiTheme="minorHAnsi" w:cs="Arial Rounded MT Bold Negrito"/>
                <w:color w:val="4D4D4D"/>
                <w:spacing w:val="-1"/>
                <w:sz w:val="14"/>
                <w:szCs w:val="14"/>
              </w:rPr>
              <w:t xml:space="preserve"> exigências atuais</w:t>
            </w:r>
          </w:p>
        </w:tc>
        <w:tc>
          <w:tcPr>
            <w:tcW w:w="722" w:type="pct"/>
            <w:tcBorders>
              <w:top w:val="single" w:sz="4" w:space="0" w:color="auto"/>
              <w:left w:val="single" w:sz="4" w:space="0" w:color="auto"/>
              <w:bottom w:val="single" w:sz="4" w:space="0" w:color="auto"/>
              <w:right w:val="single" w:sz="4" w:space="0" w:color="auto"/>
            </w:tcBorders>
            <w:hideMark/>
          </w:tcPr>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p>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p>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p>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p>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10.475.000 €</w:t>
            </w:r>
          </w:p>
        </w:tc>
      </w:tr>
      <w:tr w:rsidR="00E17D5F" w:rsidRPr="00DE7405" w:rsidTr="00DE7405">
        <w:trPr>
          <w:trHeight w:val="407"/>
        </w:trPr>
        <w:tc>
          <w:tcPr>
            <w:tcW w:w="4278"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7D5F" w:rsidRPr="00DE7405" w:rsidRDefault="00E17D5F" w:rsidP="007E76A3">
            <w:pPr>
              <w:widowControl w:val="0"/>
              <w:tabs>
                <w:tab w:val="left" w:pos="4003"/>
              </w:tabs>
              <w:autoSpaceDE w:val="0"/>
              <w:autoSpaceDN w:val="0"/>
              <w:adjustRightInd w:val="0"/>
              <w:spacing w:line="276" w:lineRule="auto"/>
              <w:ind w:left="20"/>
              <w:jc w:val="center"/>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TOTAL</w:t>
            </w:r>
          </w:p>
        </w:tc>
        <w:tc>
          <w:tcPr>
            <w:tcW w:w="722"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7D5F" w:rsidRPr="00DE7405" w:rsidRDefault="00E17D5F" w:rsidP="007E76A3">
            <w:pPr>
              <w:widowControl w:val="0"/>
              <w:autoSpaceDE w:val="0"/>
              <w:autoSpaceDN w:val="0"/>
              <w:adjustRightInd w:val="0"/>
              <w:spacing w:line="276" w:lineRule="auto"/>
              <w:jc w:val="center"/>
              <w:rPr>
                <w:rFonts w:asciiTheme="minorHAnsi" w:eastAsia="Arial Unicode MS" w:hAnsiTheme="minorHAnsi" w:cs="Arial Rounded MT Bold Negrito"/>
                <w:b/>
                <w:color w:val="4D4D4D"/>
                <w:spacing w:val="-1"/>
                <w:sz w:val="14"/>
                <w:szCs w:val="14"/>
              </w:rPr>
            </w:pPr>
            <w:r w:rsidRPr="00DE7405">
              <w:rPr>
                <w:rFonts w:asciiTheme="minorHAnsi" w:eastAsia="Arial Unicode MS" w:hAnsiTheme="minorHAnsi" w:cs="Arial Rounded MT Bold Negrito"/>
                <w:b/>
                <w:color w:val="4D4D4D"/>
                <w:spacing w:val="-1"/>
                <w:sz w:val="14"/>
                <w:szCs w:val="14"/>
              </w:rPr>
              <w:t>23.725.000€</w:t>
            </w:r>
          </w:p>
        </w:tc>
      </w:tr>
    </w:tbl>
    <w:p w:rsidR="00E17D5F" w:rsidRPr="00F00788" w:rsidRDefault="00E17D5F" w:rsidP="00DE7405">
      <w:pPr>
        <w:spacing w:after="0" w:line="360" w:lineRule="auto"/>
        <w:rPr>
          <w:rFonts w:asciiTheme="minorHAnsi" w:hAnsiTheme="minorHAnsi"/>
        </w:rPr>
      </w:pPr>
    </w:p>
    <w:p w:rsidR="00E17D5F" w:rsidRPr="00715947" w:rsidRDefault="00715947" w:rsidP="00DE7405">
      <w:pPr>
        <w:jc w:val="both"/>
        <w:rPr>
          <w:b/>
          <w:sz w:val="24"/>
          <w:szCs w:val="24"/>
        </w:rPr>
      </w:pPr>
      <w:r>
        <w:rPr>
          <w:b/>
          <w:sz w:val="24"/>
          <w:szCs w:val="24"/>
        </w:rPr>
        <w:t>Principais a</w:t>
      </w:r>
      <w:r w:rsidR="00E17D5F" w:rsidRPr="00715947">
        <w:rPr>
          <w:b/>
          <w:sz w:val="24"/>
          <w:szCs w:val="24"/>
        </w:rPr>
        <w:t>tividades a desenvolver:</w:t>
      </w:r>
    </w:p>
    <w:p w:rsidR="00B17594" w:rsidRPr="00DE7405" w:rsidRDefault="00E17D5F" w:rsidP="00566FC3">
      <w:pPr>
        <w:pStyle w:val="PargrafodaLista"/>
        <w:numPr>
          <w:ilvl w:val="0"/>
          <w:numId w:val="12"/>
        </w:numPr>
        <w:jc w:val="both"/>
      </w:pPr>
      <w:r w:rsidRPr="00DE7405">
        <w:t>Gestão pelo Secretariado Técnico-AMAL do PO CRESC ALGARVE 2020 d</w:t>
      </w:r>
      <w:r w:rsidR="00DE7405">
        <w:t>o investimento contratualizado</w:t>
      </w:r>
      <w:r w:rsidRPr="00DE7405">
        <w:t xml:space="preserve"> </w:t>
      </w:r>
      <w:r w:rsidR="00DE7405">
        <w:t>(</w:t>
      </w:r>
      <w:r w:rsidRPr="00DE7405">
        <w:t>cerca de 24 milhões de euros</w:t>
      </w:r>
      <w:r w:rsidR="00DE7405">
        <w:t>)</w:t>
      </w:r>
      <w:r w:rsidRPr="00DE7405">
        <w:t>.</w:t>
      </w:r>
    </w:p>
    <w:p w:rsidR="00D644CB" w:rsidRPr="00D644CB" w:rsidRDefault="00D644CB" w:rsidP="00D644CB">
      <w:pPr>
        <w:pStyle w:val="PargrafodaLista"/>
        <w:spacing w:after="0" w:line="360" w:lineRule="auto"/>
        <w:jc w:val="both"/>
        <w:rPr>
          <w:rFonts w:asciiTheme="minorHAnsi" w:hAnsiTheme="minorHAnsi"/>
        </w:rPr>
      </w:pPr>
    </w:p>
    <w:p w:rsidR="00B17594" w:rsidRPr="00DE7405" w:rsidRDefault="00E17D5F" w:rsidP="00566FC3">
      <w:pPr>
        <w:pStyle w:val="SemEspaamento"/>
        <w:numPr>
          <w:ilvl w:val="0"/>
          <w:numId w:val="4"/>
        </w:numPr>
        <w:rPr>
          <w:rFonts w:asciiTheme="minorHAnsi" w:hAnsiTheme="minorHAnsi"/>
          <w:sz w:val="28"/>
          <w:szCs w:val="28"/>
        </w:rPr>
      </w:pPr>
      <w:bookmarkStart w:id="9" w:name="_Toc527220296"/>
      <w:r w:rsidRPr="00DE7405">
        <w:rPr>
          <w:rFonts w:asciiTheme="minorHAnsi" w:hAnsiTheme="minorHAnsi"/>
          <w:sz w:val="28"/>
          <w:szCs w:val="28"/>
        </w:rPr>
        <w:lastRenderedPageBreak/>
        <w:t>Rede Regional de Apoio ao Desenvolvimento Económico do Algarve (Rede INVESTALGARVE)</w:t>
      </w:r>
      <w:bookmarkEnd w:id="9"/>
    </w:p>
    <w:p w:rsidR="00E17D5F" w:rsidRDefault="00D644CB" w:rsidP="00E17D5F">
      <w:pPr>
        <w:spacing w:before="240" w:after="120" w:line="360" w:lineRule="auto"/>
        <w:jc w:val="both"/>
        <w:rPr>
          <w:highlight w:val="white"/>
        </w:rPr>
      </w:pPr>
      <w:r>
        <w:rPr>
          <w:highlight w:val="white"/>
        </w:rPr>
        <w:t xml:space="preserve">A Rede </w:t>
      </w:r>
      <w:r w:rsidR="00E17D5F" w:rsidRPr="00D71003">
        <w:rPr>
          <w:highlight w:val="white"/>
        </w:rPr>
        <w:t>Regional INVESTALGARVE é uma parceria à escala regional entre entidades públicas e privadas, promovida pela AMAL, criada em 2015, para o desenvolvimento de um trabalho de articulação, de facilitação e de estímulo à atividade económica na região, de acordo com um plano de ação que resultou de um diagnóstico efetuado e que caracterizou o tipo de apoio que cada entidade presta no desenvolvimento da atividade económica da região.</w:t>
      </w:r>
    </w:p>
    <w:p w:rsidR="00DE7405" w:rsidRPr="00D71003" w:rsidRDefault="00DE7405" w:rsidP="00E17D5F">
      <w:pPr>
        <w:spacing w:before="240" w:after="120" w:line="360" w:lineRule="auto"/>
        <w:jc w:val="both"/>
        <w:rPr>
          <w:highlight w:val="white"/>
        </w:rPr>
      </w:pPr>
    </w:p>
    <w:p w:rsidR="00E17D5F" w:rsidRDefault="00DE7405" w:rsidP="00DE7405">
      <w:pPr>
        <w:jc w:val="both"/>
        <w:rPr>
          <w:b/>
          <w:sz w:val="24"/>
          <w:szCs w:val="24"/>
        </w:rPr>
      </w:pPr>
      <w:r>
        <w:rPr>
          <w:b/>
          <w:sz w:val="24"/>
          <w:szCs w:val="24"/>
        </w:rPr>
        <w:t>Principais a</w:t>
      </w:r>
      <w:r w:rsidR="00E17D5F" w:rsidRPr="00DE7405">
        <w:rPr>
          <w:b/>
          <w:sz w:val="24"/>
          <w:szCs w:val="24"/>
        </w:rPr>
        <w:t>tividades a desenvolver:</w:t>
      </w:r>
    </w:p>
    <w:p w:rsidR="00DE7405" w:rsidRPr="00DE7405" w:rsidRDefault="00DE7405" w:rsidP="00DE7405">
      <w:pPr>
        <w:jc w:val="both"/>
        <w:rPr>
          <w:b/>
          <w:sz w:val="24"/>
          <w:szCs w:val="24"/>
        </w:rPr>
      </w:pPr>
    </w:p>
    <w:p w:rsidR="00E17D5F" w:rsidRPr="00DE7405" w:rsidRDefault="00E17D5F" w:rsidP="00566FC3">
      <w:pPr>
        <w:pStyle w:val="PargrafodaLista"/>
        <w:numPr>
          <w:ilvl w:val="0"/>
          <w:numId w:val="13"/>
        </w:numPr>
        <w:jc w:val="both"/>
      </w:pPr>
      <w:r w:rsidRPr="00DE7405">
        <w:t>Continuar a promover a articulação entre os vários atores regionais em matéria de apoio ao desenvolvimento económico na região;</w:t>
      </w:r>
    </w:p>
    <w:p w:rsidR="00B17594" w:rsidRPr="00DE7405" w:rsidRDefault="00E17D5F" w:rsidP="00566FC3">
      <w:pPr>
        <w:pStyle w:val="PargrafodaLista"/>
        <w:numPr>
          <w:ilvl w:val="0"/>
          <w:numId w:val="13"/>
        </w:numPr>
        <w:jc w:val="both"/>
      </w:pPr>
      <w:r w:rsidRPr="00DE7405">
        <w:t>Continuar a desenvolver uma política de comunicação e divulgação do INVESTALGARVE, com a realização de ações de capacitação dos agentes da Rede, com a promoção de atividades dirigidas aos empresários e potenciais investidores na região e com a produção de informação relativa a oportunidades e tendências de mercado e políticas de desenvolvimento económico.</w:t>
      </w:r>
    </w:p>
    <w:p w:rsidR="00D644CB" w:rsidRDefault="00D644CB" w:rsidP="00D644CB">
      <w:pPr>
        <w:spacing w:line="360" w:lineRule="auto"/>
        <w:jc w:val="both"/>
        <w:rPr>
          <w:highlight w:val="white"/>
        </w:rPr>
      </w:pPr>
    </w:p>
    <w:p w:rsidR="00DE7405" w:rsidRDefault="00DE7405" w:rsidP="00D644CB">
      <w:pPr>
        <w:spacing w:line="360" w:lineRule="auto"/>
        <w:jc w:val="both"/>
        <w:rPr>
          <w:highlight w:val="white"/>
        </w:rPr>
      </w:pPr>
    </w:p>
    <w:p w:rsidR="00DE7405" w:rsidRDefault="00DE7405" w:rsidP="00D644CB">
      <w:pPr>
        <w:spacing w:line="360" w:lineRule="auto"/>
        <w:jc w:val="both"/>
        <w:rPr>
          <w:highlight w:val="white"/>
        </w:rPr>
      </w:pPr>
    </w:p>
    <w:p w:rsidR="00DE7405" w:rsidRDefault="00DE7405" w:rsidP="00D644CB">
      <w:pPr>
        <w:spacing w:line="360" w:lineRule="auto"/>
        <w:jc w:val="both"/>
        <w:rPr>
          <w:highlight w:val="white"/>
        </w:rPr>
      </w:pPr>
    </w:p>
    <w:p w:rsidR="00DE7405" w:rsidRDefault="00DE7405" w:rsidP="00D644CB">
      <w:pPr>
        <w:spacing w:line="360" w:lineRule="auto"/>
        <w:jc w:val="both"/>
        <w:rPr>
          <w:highlight w:val="white"/>
        </w:rPr>
      </w:pPr>
    </w:p>
    <w:p w:rsidR="00DE7405" w:rsidRDefault="00DE7405" w:rsidP="00D644CB">
      <w:pPr>
        <w:spacing w:line="360" w:lineRule="auto"/>
        <w:jc w:val="both"/>
        <w:rPr>
          <w:highlight w:val="white"/>
        </w:rPr>
      </w:pPr>
    </w:p>
    <w:p w:rsidR="00DE7405" w:rsidRDefault="00DE7405" w:rsidP="00D644CB">
      <w:pPr>
        <w:spacing w:line="360" w:lineRule="auto"/>
        <w:jc w:val="both"/>
        <w:rPr>
          <w:highlight w:val="white"/>
        </w:rPr>
      </w:pPr>
    </w:p>
    <w:p w:rsidR="00DE7405" w:rsidRDefault="00DE7405" w:rsidP="00D644CB">
      <w:pPr>
        <w:spacing w:line="360" w:lineRule="auto"/>
        <w:jc w:val="both"/>
        <w:rPr>
          <w:highlight w:val="white"/>
        </w:rPr>
      </w:pPr>
    </w:p>
    <w:p w:rsidR="00DE7405" w:rsidRDefault="00DE7405" w:rsidP="00D644CB">
      <w:pPr>
        <w:spacing w:line="360" w:lineRule="auto"/>
        <w:jc w:val="both"/>
        <w:rPr>
          <w:highlight w:val="white"/>
        </w:rPr>
      </w:pPr>
    </w:p>
    <w:p w:rsidR="00DE7405" w:rsidRPr="00D644CB" w:rsidRDefault="00DE7405" w:rsidP="00D644CB">
      <w:pPr>
        <w:spacing w:line="360" w:lineRule="auto"/>
        <w:jc w:val="both"/>
        <w:rPr>
          <w:highlight w:val="white"/>
        </w:rPr>
      </w:pPr>
    </w:p>
    <w:p w:rsidR="00B17594" w:rsidRPr="00DE7405" w:rsidRDefault="00E17D5F" w:rsidP="00566FC3">
      <w:pPr>
        <w:pStyle w:val="SemEspaamento"/>
        <w:numPr>
          <w:ilvl w:val="0"/>
          <w:numId w:val="4"/>
        </w:numPr>
        <w:rPr>
          <w:rFonts w:asciiTheme="minorHAnsi" w:hAnsiTheme="minorHAnsi"/>
          <w:sz w:val="28"/>
          <w:szCs w:val="28"/>
        </w:rPr>
      </w:pPr>
      <w:bookmarkStart w:id="10" w:name="_Toc498686154"/>
      <w:bookmarkStart w:id="11" w:name="_Toc527220297"/>
      <w:r w:rsidRPr="00DE7405">
        <w:rPr>
          <w:rFonts w:asciiTheme="minorHAnsi" w:hAnsiTheme="minorHAnsi"/>
          <w:sz w:val="28"/>
          <w:szCs w:val="28"/>
        </w:rPr>
        <w:lastRenderedPageBreak/>
        <w:t>Central de Compras</w:t>
      </w:r>
      <w:bookmarkEnd w:id="10"/>
      <w:bookmarkEnd w:id="11"/>
    </w:p>
    <w:p w:rsidR="00DE7405" w:rsidRDefault="00DE7405" w:rsidP="00E17D5F">
      <w:pPr>
        <w:spacing w:after="0" w:line="360" w:lineRule="auto"/>
        <w:jc w:val="both"/>
        <w:rPr>
          <w:rFonts w:asciiTheme="minorHAnsi" w:hAnsiTheme="minorHAnsi"/>
          <w:color w:val="auto"/>
        </w:rPr>
      </w:pPr>
      <w:bookmarkStart w:id="12" w:name="_6e6y8x3j8hpg" w:colFirst="0" w:colLast="0"/>
      <w:bookmarkEnd w:id="12"/>
    </w:p>
    <w:p w:rsidR="00E17D5F" w:rsidRPr="00A90F66" w:rsidRDefault="00E17D5F" w:rsidP="00E17D5F">
      <w:pPr>
        <w:spacing w:after="0" w:line="360" w:lineRule="auto"/>
        <w:jc w:val="both"/>
        <w:rPr>
          <w:rFonts w:asciiTheme="minorHAnsi" w:hAnsiTheme="minorHAnsi"/>
          <w:color w:val="auto"/>
        </w:rPr>
      </w:pPr>
      <w:r w:rsidRPr="00A90F66">
        <w:rPr>
          <w:rFonts w:asciiTheme="minorHAnsi" w:hAnsiTheme="minorHAnsi"/>
          <w:color w:val="auto"/>
        </w:rPr>
        <w:t>A Central de Compras da AMAL tem como atividade principal a celebração de acordos quadro de bens ou serviços através dos quais são definidas as regras principais de contratação entre as empresas selecionadas e as entidades aderentes, nomeadamente, preços máximos, critérios de adjudicação e bens ou serviços a adquirir, para posteriormente se realizar um procedimento de aquisição.</w:t>
      </w:r>
    </w:p>
    <w:p w:rsidR="00E17D5F" w:rsidRPr="00A90F66" w:rsidRDefault="00E17D5F" w:rsidP="00E17D5F">
      <w:pPr>
        <w:spacing w:after="0" w:line="360" w:lineRule="auto"/>
        <w:jc w:val="both"/>
        <w:rPr>
          <w:rFonts w:asciiTheme="minorHAnsi" w:hAnsiTheme="minorHAnsi"/>
          <w:color w:val="auto"/>
        </w:rPr>
      </w:pPr>
      <w:r w:rsidRPr="00A90F66">
        <w:rPr>
          <w:rFonts w:asciiTheme="minorHAnsi" w:hAnsiTheme="minorHAnsi"/>
          <w:color w:val="auto"/>
        </w:rPr>
        <w:t xml:space="preserve">A Central de Compras conta com todos os Municípios do Algarve, 12 empresas municipais e regista um volume contratado de cerca de </w:t>
      </w:r>
      <w:r w:rsidRPr="00A90F66">
        <w:rPr>
          <w:rFonts w:asciiTheme="minorHAnsi" w:hAnsiTheme="minorHAnsi"/>
          <w:b/>
          <w:color w:val="auto"/>
        </w:rPr>
        <w:t>66,9 milhões de euros</w:t>
      </w:r>
      <w:r w:rsidRPr="00A90F66">
        <w:rPr>
          <w:rFonts w:asciiTheme="minorHAnsi" w:hAnsiTheme="minorHAnsi"/>
          <w:color w:val="auto"/>
        </w:rPr>
        <w:t>.</w:t>
      </w:r>
    </w:p>
    <w:p w:rsidR="00E17D5F" w:rsidRPr="00A90F66" w:rsidRDefault="00E17D5F" w:rsidP="00E17D5F">
      <w:pPr>
        <w:spacing w:after="0" w:line="360" w:lineRule="auto"/>
        <w:jc w:val="both"/>
        <w:rPr>
          <w:rFonts w:asciiTheme="minorHAnsi" w:hAnsiTheme="minorHAnsi"/>
          <w:b/>
          <w:color w:val="auto"/>
        </w:rPr>
      </w:pPr>
    </w:p>
    <w:p w:rsidR="00E17D5F" w:rsidRPr="00A90F66" w:rsidRDefault="00E17D5F" w:rsidP="00E17D5F">
      <w:pPr>
        <w:spacing w:after="0" w:line="360" w:lineRule="auto"/>
        <w:jc w:val="both"/>
        <w:rPr>
          <w:rFonts w:asciiTheme="minorHAnsi" w:hAnsiTheme="minorHAnsi"/>
          <w:b/>
          <w:color w:val="auto"/>
        </w:rPr>
      </w:pPr>
      <w:r w:rsidRPr="00A90F66">
        <w:rPr>
          <w:rFonts w:asciiTheme="minorHAnsi" w:hAnsiTheme="minorHAnsi"/>
          <w:b/>
          <w:color w:val="auto"/>
        </w:rPr>
        <w:t>Acordos Quadro</w:t>
      </w:r>
    </w:p>
    <w:p w:rsidR="00E17D5F" w:rsidRPr="00A90F66" w:rsidRDefault="00E17D5F" w:rsidP="00566FC3">
      <w:pPr>
        <w:numPr>
          <w:ilvl w:val="0"/>
          <w:numId w:val="3"/>
        </w:numPr>
        <w:spacing w:after="0" w:line="360" w:lineRule="auto"/>
        <w:contextualSpacing/>
        <w:jc w:val="both"/>
        <w:rPr>
          <w:rFonts w:asciiTheme="minorHAnsi" w:hAnsiTheme="minorHAnsi"/>
          <w:color w:val="auto"/>
        </w:rPr>
      </w:pPr>
      <w:r w:rsidRPr="00A90F66">
        <w:rPr>
          <w:rFonts w:asciiTheme="minorHAnsi" w:hAnsiTheme="minorHAnsi"/>
          <w:color w:val="auto"/>
        </w:rPr>
        <w:t>Unidades de Saúde Móveis de Proximidade (1)</w:t>
      </w:r>
    </w:p>
    <w:p w:rsidR="00E17D5F" w:rsidRPr="00A90F66" w:rsidRDefault="00E17D5F" w:rsidP="00566FC3">
      <w:pPr>
        <w:numPr>
          <w:ilvl w:val="0"/>
          <w:numId w:val="3"/>
        </w:numPr>
        <w:spacing w:after="0" w:line="360" w:lineRule="auto"/>
        <w:contextualSpacing/>
        <w:jc w:val="both"/>
        <w:rPr>
          <w:rFonts w:asciiTheme="minorHAnsi" w:hAnsiTheme="minorHAnsi"/>
          <w:color w:val="auto"/>
        </w:rPr>
      </w:pPr>
      <w:r w:rsidRPr="00A90F66">
        <w:rPr>
          <w:rFonts w:asciiTheme="minorHAnsi" w:hAnsiTheme="minorHAnsi"/>
          <w:color w:val="auto"/>
        </w:rPr>
        <w:t xml:space="preserve">Locação de </w:t>
      </w:r>
      <w:proofErr w:type="gramStart"/>
      <w:r w:rsidRPr="00A90F66">
        <w:rPr>
          <w:rFonts w:asciiTheme="minorHAnsi" w:hAnsiTheme="minorHAnsi"/>
          <w:color w:val="auto"/>
        </w:rPr>
        <w:t>stands</w:t>
      </w:r>
      <w:proofErr w:type="gramEnd"/>
      <w:r w:rsidRPr="00A90F66">
        <w:rPr>
          <w:rFonts w:asciiTheme="minorHAnsi" w:hAnsiTheme="minorHAnsi"/>
          <w:color w:val="auto"/>
        </w:rPr>
        <w:t>, tendas, palcos e outro equipamento (1)</w:t>
      </w:r>
    </w:p>
    <w:p w:rsidR="00E17D5F" w:rsidRPr="00A90F66" w:rsidRDefault="00E17D5F" w:rsidP="00566FC3">
      <w:pPr>
        <w:numPr>
          <w:ilvl w:val="0"/>
          <w:numId w:val="3"/>
        </w:numPr>
        <w:spacing w:after="0" w:line="360" w:lineRule="auto"/>
        <w:contextualSpacing/>
        <w:jc w:val="both"/>
        <w:rPr>
          <w:rFonts w:asciiTheme="minorHAnsi" w:hAnsiTheme="minorHAnsi"/>
          <w:color w:val="auto"/>
        </w:rPr>
      </w:pPr>
      <w:r w:rsidRPr="00A90F66">
        <w:rPr>
          <w:rFonts w:asciiTheme="minorHAnsi" w:hAnsiTheme="minorHAnsi"/>
          <w:color w:val="auto"/>
        </w:rPr>
        <w:t>Contadores de águas e sistemas de telemetria (1)</w:t>
      </w:r>
    </w:p>
    <w:p w:rsidR="00E17D5F" w:rsidRPr="00A90F66" w:rsidRDefault="00E17D5F" w:rsidP="00566FC3">
      <w:pPr>
        <w:numPr>
          <w:ilvl w:val="0"/>
          <w:numId w:val="3"/>
        </w:numPr>
        <w:spacing w:after="0" w:line="360" w:lineRule="auto"/>
        <w:contextualSpacing/>
        <w:jc w:val="both"/>
        <w:rPr>
          <w:rFonts w:asciiTheme="minorHAnsi" w:hAnsiTheme="minorHAnsi"/>
          <w:color w:val="auto"/>
        </w:rPr>
      </w:pPr>
      <w:r w:rsidRPr="00A90F66">
        <w:rPr>
          <w:rFonts w:asciiTheme="minorHAnsi" w:hAnsiTheme="minorHAnsi"/>
          <w:color w:val="auto"/>
        </w:rPr>
        <w:t>Combustíveis rodoviários (1)</w:t>
      </w:r>
    </w:p>
    <w:p w:rsidR="00E17D5F" w:rsidRPr="00A90F66" w:rsidRDefault="00E17D5F" w:rsidP="00566FC3">
      <w:pPr>
        <w:numPr>
          <w:ilvl w:val="0"/>
          <w:numId w:val="3"/>
        </w:numPr>
        <w:spacing w:after="0" w:line="360" w:lineRule="auto"/>
        <w:contextualSpacing/>
        <w:jc w:val="both"/>
        <w:rPr>
          <w:rFonts w:asciiTheme="minorHAnsi" w:hAnsiTheme="minorHAnsi"/>
          <w:color w:val="auto"/>
        </w:rPr>
      </w:pPr>
      <w:r w:rsidRPr="00A90F66">
        <w:rPr>
          <w:rFonts w:asciiTheme="minorHAnsi" w:hAnsiTheme="minorHAnsi"/>
          <w:color w:val="auto"/>
        </w:rPr>
        <w:t>Refeições escolares (1)</w:t>
      </w:r>
    </w:p>
    <w:p w:rsidR="00E17D5F" w:rsidRPr="00A90F66" w:rsidRDefault="00E17D5F" w:rsidP="00566FC3">
      <w:pPr>
        <w:numPr>
          <w:ilvl w:val="0"/>
          <w:numId w:val="3"/>
        </w:numPr>
        <w:spacing w:after="0" w:line="360" w:lineRule="auto"/>
        <w:contextualSpacing/>
        <w:jc w:val="both"/>
        <w:rPr>
          <w:rFonts w:asciiTheme="minorHAnsi" w:hAnsiTheme="minorHAnsi"/>
          <w:color w:val="auto"/>
        </w:rPr>
      </w:pPr>
      <w:r w:rsidRPr="00A90F66">
        <w:rPr>
          <w:rFonts w:asciiTheme="minorHAnsi" w:hAnsiTheme="minorHAnsi"/>
          <w:color w:val="auto"/>
        </w:rPr>
        <w:t>Energia elétrica (1)</w:t>
      </w:r>
    </w:p>
    <w:p w:rsidR="00E17D5F" w:rsidRPr="00A90F66" w:rsidRDefault="00E17D5F" w:rsidP="00566FC3">
      <w:pPr>
        <w:numPr>
          <w:ilvl w:val="0"/>
          <w:numId w:val="3"/>
        </w:numPr>
        <w:spacing w:after="0" w:line="360" w:lineRule="auto"/>
        <w:contextualSpacing/>
        <w:jc w:val="both"/>
        <w:rPr>
          <w:rFonts w:asciiTheme="minorHAnsi" w:hAnsiTheme="minorHAnsi"/>
          <w:color w:val="auto"/>
        </w:rPr>
      </w:pPr>
      <w:r w:rsidRPr="00A90F66">
        <w:rPr>
          <w:rFonts w:asciiTheme="minorHAnsi" w:hAnsiTheme="minorHAnsi"/>
          <w:color w:val="auto"/>
        </w:rPr>
        <w:t>Gás natural, botija e a granel (2)</w:t>
      </w:r>
    </w:p>
    <w:p w:rsidR="00E17D5F" w:rsidRPr="00A90F66" w:rsidRDefault="00E17D5F" w:rsidP="00566FC3">
      <w:pPr>
        <w:numPr>
          <w:ilvl w:val="0"/>
          <w:numId w:val="3"/>
        </w:numPr>
        <w:spacing w:after="0" w:line="360" w:lineRule="auto"/>
        <w:contextualSpacing/>
        <w:jc w:val="both"/>
        <w:rPr>
          <w:rFonts w:asciiTheme="minorHAnsi" w:hAnsiTheme="minorHAnsi"/>
          <w:color w:val="auto"/>
        </w:rPr>
      </w:pPr>
      <w:r w:rsidRPr="00A90F66">
        <w:rPr>
          <w:rFonts w:asciiTheme="minorHAnsi" w:hAnsiTheme="minorHAnsi"/>
          <w:color w:val="auto"/>
        </w:rPr>
        <w:t>Papel (2)</w:t>
      </w:r>
    </w:p>
    <w:p w:rsidR="00E17D5F" w:rsidRPr="00A90F66" w:rsidRDefault="00E17D5F" w:rsidP="00E17D5F">
      <w:pPr>
        <w:spacing w:after="0" w:line="360" w:lineRule="auto"/>
        <w:jc w:val="both"/>
        <w:rPr>
          <w:rFonts w:asciiTheme="minorHAnsi" w:hAnsiTheme="minorHAnsi"/>
          <w:color w:val="auto"/>
        </w:rPr>
      </w:pPr>
      <w:r w:rsidRPr="00A90F66">
        <w:rPr>
          <w:rFonts w:asciiTheme="minorHAnsi" w:hAnsiTheme="minorHAnsi"/>
          <w:color w:val="auto"/>
        </w:rPr>
        <w:t>(1) Acordos quadro em vigor ou a renovar;</w:t>
      </w:r>
    </w:p>
    <w:p w:rsidR="00E17D5F" w:rsidRDefault="00E17D5F" w:rsidP="00B17594">
      <w:pPr>
        <w:spacing w:after="0" w:line="360" w:lineRule="auto"/>
        <w:jc w:val="both"/>
        <w:rPr>
          <w:rFonts w:asciiTheme="minorHAnsi" w:hAnsiTheme="minorHAnsi"/>
          <w:color w:val="auto"/>
        </w:rPr>
      </w:pPr>
      <w:r w:rsidRPr="00A90F66">
        <w:rPr>
          <w:rFonts w:asciiTheme="minorHAnsi" w:hAnsiTheme="minorHAnsi"/>
          <w:color w:val="auto"/>
        </w:rPr>
        <w:t xml:space="preserve">(2) </w:t>
      </w:r>
      <w:proofErr w:type="gramStart"/>
      <w:r w:rsidRPr="00A90F66">
        <w:rPr>
          <w:rFonts w:asciiTheme="minorHAnsi" w:hAnsiTheme="minorHAnsi"/>
          <w:color w:val="auto"/>
        </w:rPr>
        <w:t>Acordos quadro</w:t>
      </w:r>
      <w:proofErr w:type="gramEnd"/>
      <w:r w:rsidRPr="00A90F66">
        <w:rPr>
          <w:rFonts w:asciiTheme="minorHAnsi" w:hAnsiTheme="minorHAnsi"/>
          <w:color w:val="auto"/>
        </w:rPr>
        <w:t xml:space="preserve"> a celebrar;</w:t>
      </w:r>
    </w:p>
    <w:p w:rsidR="00B17594" w:rsidRPr="00B17594" w:rsidRDefault="00B17594" w:rsidP="00B17594">
      <w:pPr>
        <w:spacing w:after="0" w:line="360" w:lineRule="auto"/>
        <w:jc w:val="both"/>
        <w:rPr>
          <w:rFonts w:asciiTheme="minorHAnsi" w:hAnsiTheme="minorHAnsi"/>
          <w:color w:val="auto"/>
        </w:rPr>
      </w:pPr>
    </w:p>
    <w:p w:rsidR="00E17D5F" w:rsidRPr="00DE7405" w:rsidRDefault="00E17D5F" w:rsidP="00DE7405">
      <w:pPr>
        <w:jc w:val="both"/>
        <w:rPr>
          <w:b/>
          <w:sz w:val="24"/>
          <w:szCs w:val="24"/>
        </w:rPr>
      </w:pPr>
      <w:r w:rsidRPr="00DE7405">
        <w:rPr>
          <w:b/>
          <w:sz w:val="24"/>
          <w:szCs w:val="24"/>
        </w:rPr>
        <w:t>Principais actividades a desenvolver:</w:t>
      </w:r>
    </w:p>
    <w:p w:rsidR="00E17D5F" w:rsidRPr="00DE7405" w:rsidRDefault="00E17D5F" w:rsidP="00566FC3">
      <w:pPr>
        <w:pStyle w:val="PargrafodaLista"/>
        <w:numPr>
          <w:ilvl w:val="0"/>
          <w:numId w:val="14"/>
        </w:numPr>
        <w:jc w:val="both"/>
      </w:pPr>
      <w:r w:rsidRPr="00DE7405">
        <w:t>Celebrar e renovar Acordos Quadro;</w:t>
      </w:r>
    </w:p>
    <w:p w:rsidR="00E17D5F" w:rsidRPr="00DE7405" w:rsidRDefault="00E17D5F" w:rsidP="00566FC3">
      <w:pPr>
        <w:pStyle w:val="PargrafodaLista"/>
        <w:numPr>
          <w:ilvl w:val="0"/>
          <w:numId w:val="14"/>
        </w:numPr>
        <w:jc w:val="both"/>
      </w:pPr>
      <w:r w:rsidRPr="00DE7405">
        <w:t>Realizar leilões eletrónicos;</w:t>
      </w:r>
    </w:p>
    <w:p w:rsidR="00E17D5F" w:rsidRPr="00DE7405" w:rsidRDefault="00E17D5F" w:rsidP="00566FC3">
      <w:pPr>
        <w:pStyle w:val="PargrafodaLista"/>
        <w:numPr>
          <w:ilvl w:val="0"/>
          <w:numId w:val="14"/>
        </w:numPr>
        <w:jc w:val="both"/>
      </w:pPr>
      <w:r w:rsidRPr="00DE7405">
        <w:t>Realizar reuniões bimensais da Comissão de Acompanhamento;</w:t>
      </w:r>
    </w:p>
    <w:p w:rsidR="00E17D5F" w:rsidRPr="00DE7405" w:rsidRDefault="00E17D5F" w:rsidP="00566FC3">
      <w:pPr>
        <w:pStyle w:val="PargrafodaLista"/>
        <w:numPr>
          <w:ilvl w:val="0"/>
          <w:numId w:val="14"/>
        </w:numPr>
        <w:jc w:val="both"/>
      </w:pPr>
      <w:r w:rsidRPr="00DE7405">
        <w:t>Realizar reuniões bimensais com as Empresas Municipais.</w:t>
      </w:r>
    </w:p>
    <w:p w:rsidR="00B17594" w:rsidRDefault="00B17594" w:rsidP="00D644CB">
      <w:pPr>
        <w:spacing w:after="0" w:line="360" w:lineRule="auto"/>
        <w:jc w:val="both"/>
        <w:rPr>
          <w:rFonts w:asciiTheme="minorHAnsi" w:hAnsiTheme="minorHAnsi"/>
          <w:color w:val="auto"/>
        </w:rPr>
      </w:pPr>
    </w:p>
    <w:p w:rsidR="00DE7405" w:rsidRDefault="00DE7405" w:rsidP="00D644CB">
      <w:pPr>
        <w:spacing w:after="0" w:line="360" w:lineRule="auto"/>
        <w:jc w:val="both"/>
        <w:rPr>
          <w:rFonts w:asciiTheme="minorHAnsi" w:hAnsiTheme="minorHAnsi"/>
          <w:color w:val="auto"/>
        </w:rPr>
      </w:pPr>
    </w:p>
    <w:p w:rsidR="00DE7405" w:rsidRDefault="00DE7405" w:rsidP="00D644CB">
      <w:pPr>
        <w:spacing w:after="0" w:line="360" w:lineRule="auto"/>
        <w:jc w:val="both"/>
        <w:rPr>
          <w:rFonts w:asciiTheme="minorHAnsi" w:hAnsiTheme="minorHAnsi"/>
          <w:color w:val="auto"/>
        </w:rPr>
      </w:pPr>
    </w:p>
    <w:p w:rsidR="00DE7405" w:rsidRDefault="00DE7405" w:rsidP="00D644CB">
      <w:pPr>
        <w:spacing w:after="0" w:line="360" w:lineRule="auto"/>
        <w:jc w:val="both"/>
        <w:rPr>
          <w:rFonts w:asciiTheme="minorHAnsi" w:hAnsiTheme="minorHAnsi"/>
          <w:color w:val="auto"/>
        </w:rPr>
      </w:pPr>
    </w:p>
    <w:p w:rsidR="00DE7405" w:rsidRDefault="00DE7405" w:rsidP="00D644CB">
      <w:pPr>
        <w:spacing w:after="0" w:line="360" w:lineRule="auto"/>
        <w:jc w:val="both"/>
        <w:rPr>
          <w:rFonts w:asciiTheme="minorHAnsi" w:hAnsiTheme="minorHAnsi"/>
          <w:color w:val="auto"/>
        </w:rPr>
      </w:pPr>
    </w:p>
    <w:p w:rsidR="00DE7405" w:rsidRDefault="00DE7405" w:rsidP="00D644CB">
      <w:pPr>
        <w:spacing w:after="0" w:line="360" w:lineRule="auto"/>
        <w:jc w:val="both"/>
        <w:rPr>
          <w:rFonts w:asciiTheme="minorHAnsi" w:hAnsiTheme="minorHAnsi"/>
          <w:color w:val="auto"/>
        </w:rPr>
      </w:pPr>
    </w:p>
    <w:p w:rsidR="00DE7405" w:rsidRPr="00D644CB" w:rsidRDefault="00DE7405" w:rsidP="00D644CB">
      <w:pPr>
        <w:spacing w:after="0" w:line="360" w:lineRule="auto"/>
        <w:jc w:val="both"/>
        <w:rPr>
          <w:rFonts w:asciiTheme="minorHAnsi" w:hAnsiTheme="minorHAnsi"/>
          <w:color w:val="auto"/>
        </w:rPr>
      </w:pPr>
    </w:p>
    <w:p w:rsidR="00E17D5F" w:rsidRPr="00DE7405" w:rsidRDefault="00E17D5F" w:rsidP="00566FC3">
      <w:pPr>
        <w:pStyle w:val="SemEspaamento"/>
        <w:numPr>
          <w:ilvl w:val="0"/>
          <w:numId w:val="4"/>
        </w:numPr>
        <w:rPr>
          <w:rFonts w:asciiTheme="minorHAnsi" w:hAnsiTheme="minorHAnsi"/>
          <w:sz w:val="28"/>
          <w:szCs w:val="28"/>
        </w:rPr>
      </w:pPr>
      <w:bookmarkStart w:id="13" w:name="_Toc498686157"/>
      <w:bookmarkStart w:id="14" w:name="_Toc527220298"/>
      <w:r w:rsidRPr="00DE7405">
        <w:rPr>
          <w:rFonts w:asciiTheme="minorHAnsi" w:hAnsiTheme="minorHAnsi"/>
          <w:sz w:val="28"/>
          <w:szCs w:val="28"/>
        </w:rPr>
        <w:lastRenderedPageBreak/>
        <w:t>Formação e Valorização de Ativos</w:t>
      </w:r>
      <w:bookmarkEnd w:id="13"/>
      <w:bookmarkEnd w:id="14"/>
    </w:p>
    <w:p w:rsidR="00E17D5F" w:rsidRPr="00A90F66" w:rsidRDefault="00E17D5F" w:rsidP="00E17D5F">
      <w:pPr>
        <w:spacing w:after="0" w:line="360" w:lineRule="auto"/>
        <w:rPr>
          <w:rFonts w:asciiTheme="minorHAnsi" w:hAnsiTheme="minorHAnsi"/>
          <w:color w:val="auto"/>
        </w:rPr>
      </w:pPr>
    </w:p>
    <w:p w:rsidR="00E17D5F" w:rsidRPr="00A90F66" w:rsidRDefault="00E17D5F" w:rsidP="00566FC3">
      <w:pPr>
        <w:pStyle w:val="PargrafodaLista"/>
        <w:numPr>
          <w:ilvl w:val="0"/>
          <w:numId w:val="7"/>
        </w:numPr>
        <w:pBdr>
          <w:top w:val="none" w:sz="0" w:space="0" w:color="auto"/>
          <w:left w:val="none" w:sz="0" w:space="0" w:color="auto"/>
          <w:bottom w:val="none" w:sz="0" w:space="0" w:color="auto"/>
          <w:right w:val="none" w:sz="0" w:space="0" w:color="auto"/>
          <w:between w:val="none" w:sz="0" w:space="0" w:color="auto"/>
        </w:pBdr>
        <w:spacing w:after="0" w:line="360" w:lineRule="auto"/>
        <w:contextualSpacing w:val="0"/>
        <w:rPr>
          <w:rFonts w:asciiTheme="minorHAnsi" w:hAnsiTheme="minorHAnsi"/>
          <w:b/>
          <w:smallCaps/>
          <w:vanish/>
        </w:rPr>
      </w:pPr>
    </w:p>
    <w:p w:rsidR="00E17D5F" w:rsidRPr="00A90F66" w:rsidRDefault="00E17D5F" w:rsidP="00566FC3">
      <w:pPr>
        <w:pStyle w:val="PargrafodaLista"/>
        <w:numPr>
          <w:ilvl w:val="0"/>
          <w:numId w:val="7"/>
        </w:numPr>
        <w:pBdr>
          <w:top w:val="none" w:sz="0" w:space="0" w:color="auto"/>
          <w:left w:val="none" w:sz="0" w:space="0" w:color="auto"/>
          <w:bottom w:val="none" w:sz="0" w:space="0" w:color="auto"/>
          <w:right w:val="none" w:sz="0" w:space="0" w:color="auto"/>
          <w:between w:val="none" w:sz="0" w:space="0" w:color="auto"/>
        </w:pBdr>
        <w:spacing w:after="0" w:line="360" w:lineRule="auto"/>
        <w:contextualSpacing w:val="0"/>
        <w:rPr>
          <w:rFonts w:asciiTheme="minorHAnsi" w:hAnsiTheme="minorHAnsi"/>
          <w:b/>
          <w:smallCaps/>
          <w:vanish/>
        </w:rPr>
      </w:pPr>
    </w:p>
    <w:p w:rsidR="00E17D5F" w:rsidRPr="00A90F66" w:rsidRDefault="00E17D5F" w:rsidP="00566FC3">
      <w:pPr>
        <w:pStyle w:val="PargrafodaLista"/>
        <w:numPr>
          <w:ilvl w:val="0"/>
          <w:numId w:val="7"/>
        </w:numPr>
        <w:pBdr>
          <w:top w:val="none" w:sz="0" w:space="0" w:color="auto"/>
          <w:left w:val="none" w:sz="0" w:space="0" w:color="auto"/>
          <w:bottom w:val="none" w:sz="0" w:space="0" w:color="auto"/>
          <w:right w:val="none" w:sz="0" w:space="0" w:color="auto"/>
          <w:between w:val="none" w:sz="0" w:space="0" w:color="auto"/>
        </w:pBdr>
        <w:spacing w:after="0" w:line="360" w:lineRule="auto"/>
        <w:contextualSpacing w:val="0"/>
        <w:rPr>
          <w:rFonts w:asciiTheme="minorHAnsi" w:hAnsiTheme="minorHAnsi"/>
          <w:b/>
          <w:smallCaps/>
          <w:vanish/>
        </w:rPr>
      </w:pPr>
    </w:p>
    <w:p w:rsidR="00E17D5F" w:rsidRPr="00552D09" w:rsidRDefault="00E17D5F" w:rsidP="00552D09">
      <w:pPr>
        <w:pBdr>
          <w:top w:val="none" w:sz="0" w:space="0" w:color="auto"/>
          <w:left w:val="none" w:sz="0" w:space="0" w:color="auto"/>
          <w:bottom w:val="none" w:sz="0" w:space="0" w:color="auto"/>
          <w:right w:val="none" w:sz="0" w:space="0" w:color="auto"/>
          <w:between w:val="none" w:sz="0" w:space="0" w:color="auto"/>
        </w:pBdr>
        <w:spacing w:after="0" w:line="360" w:lineRule="auto"/>
        <w:rPr>
          <w:rFonts w:asciiTheme="minorHAnsi" w:hAnsiTheme="minorHAnsi"/>
          <w:b/>
          <w:smallCaps/>
        </w:rPr>
      </w:pPr>
      <w:r w:rsidRPr="00A90F66">
        <w:rPr>
          <w:rFonts w:asciiTheme="minorHAnsi" w:hAnsiTheme="minorHAnsi"/>
          <w:b/>
          <w:smallCaps/>
        </w:rPr>
        <w:t>Formação</w:t>
      </w:r>
    </w:p>
    <w:p w:rsidR="00E17D5F" w:rsidRPr="00A90F66" w:rsidRDefault="00E17D5F" w:rsidP="00E17D5F">
      <w:pPr>
        <w:pStyle w:val="NormalWeb"/>
        <w:spacing w:before="0" w:beforeAutospacing="0" w:after="0" w:afterAutospacing="0" w:line="360" w:lineRule="auto"/>
        <w:jc w:val="both"/>
        <w:rPr>
          <w:rFonts w:asciiTheme="minorHAnsi" w:hAnsiTheme="minorHAnsi"/>
          <w:sz w:val="22"/>
          <w:szCs w:val="22"/>
        </w:rPr>
      </w:pPr>
      <w:r w:rsidRPr="00A90F66">
        <w:rPr>
          <w:rFonts w:asciiTheme="minorHAnsi" w:hAnsiTheme="minorHAnsi"/>
          <w:color w:val="000000"/>
          <w:sz w:val="22"/>
          <w:szCs w:val="22"/>
        </w:rPr>
        <w:t>A AMAL, desde 2003, que é entidade formadora acreditada e desde então tem vindo a desenvolver diversos projetos de formação, cujo principal objetivo é contribuir para uma maior eficiência e qualidade dos serviços prestados, através da qualificação dos funcionários das autarquias. Até ao momento realizámos mais de 750 ações de formação, nas quais participaram mais de 13 500 formandos.</w:t>
      </w:r>
    </w:p>
    <w:p w:rsidR="00E17D5F" w:rsidRPr="00A90F66" w:rsidRDefault="00E17D5F" w:rsidP="00E17D5F">
      <w:pPr>
        <w:spacing w:after="0" w:line="360" w:lineRule="auto"/>
        <w:jc w:val="both"/>
        <w:rPr>
          <w:rFonts w:asciiTheme="minorHAnsi" w:hAnsiTheme="minorHAnsi"/>
          <w:b/>
        </w:rPr>
      </w:pPr>
      <w:r w:rsidRPr="00A90F66">
        <w:rPr>
          <w:rFonts w:asciiTheme="minorHAnsi" w:hAnsiTheme="minorHAnsi"/>
        </w:rPr>
        <w:t xml:space="preserve">Em 2019 prevê-se continuar a desenvolver cursos de formação e, paralelamente, implementar uma plataforma de gestão integrada de formação, no sentido de agilizar todo o processo inerente ao desenvolvimento de cursos de formação presencial e promover cursos na modalidade </w:t>
      </w:r>
      <w:proofErr w:type="gramStart"/>
      <w:r w:rsidRPr="00A90F66">
        <w:rPr>
          <w:rFonts w:asciiTheme="minorHAnsi" w:hAnsiTheme="minorHAnsi"/>
          <w:i/>
        </w:rPr>
        <w:t>e-</w:t>
      </w:r>
      <w:proofErr w:type="spellStart"/>
      <w:r w:rsidRPr="00A90F66">
        <w:rPr>
          <w:rFonts w:asciiTheme="minorHAnsi" w:hAnsiTheme="minorHAnsi"/>
          <w:i/>
        </w:rPr>
        <w:t>learning</w:t>
      </w:r>
      <w:proofErr w:type="spellEnd"/>
      <w:proofErr w:type="gramEnd"/>
      <w:r w:rsidRPr="00A90F66">
        <w:rPr>
          <w:rFonts w:asciiTheme="minorHAnsi" w:hAnsiTheme="minorHAnsi"/>
        </w:rPr>
        <w:t xml:space="preserve"> e </w:t>
      </w:r>
      <w:r w:rsidRPr="00A90F66">
        <w:rPr>
          <w:rFonts w:asciiTheme="minorHAnsi" w:hAnsiTheme="minorHAnsi"/>
          <w:i/>
        </w:rPr>
        <w:t>b-</w:t>
      </w:r>
      <w:proofErr w:type="spellStart"/>
      <w:r w:rsidRPr="00A90F66">
        <w:rPr>
          <w:rFonts w:asciiTheme="minorHAnsi" w:hAnsiTheme="minorHAnsi"/>
          <w:i/>
        </w:rPr>
        <w:t>learning</w:t>
      </w:r>
      <w:proofErr w:type="spellEnd"/>
      <w:r w:rsidRPr="00A90F66">
        <w:rPr>
          <w:rFonts w:asciiTheme="minorHAnsi" w:hAnsiTheme="minorHAnsi"/>
        </w:rPr>
        <w:t>.</w:t>
      </w:r>
    </w:p>
    <w:p w:rsidR="00E17D5F" w:rsidRPr="00A90F66" w:rsidRDefault="00E17D5F" w:rsidP="00B17594">
      <w:pPr>
        <w:spacing w:after="0" w:line="360" w:lineRule="auto"/>
        <w:rPr>
          <w:rFonts w:asciiTheme="minorHAnsi" w:hAnsiTheme="minorHAnsi"/>
          <w:b/>
          <w:smallCaps/>
        </w:rPr>
      </w:pPr>
    </w:p>
    <w:p w:rsidR="00E17D5F" w:rsidRPr="00A90F66" w:rsidRDefault="00E17D5F" w:rsidP="00552D09">
      <w:pPr>
        <w:pBdr>
          <w:top w:val="none" w:sz="0" w:space="0" w:color="auto"/>
          <w:left w:val="none" w:sz="0" w:space="0" w:color="auto"/>
          <w:bottom w:val="none" w:sz="0" w:space="0" w:color="auto"/>
          <w:right w:val="none" w:sz="0" w:space="0" w:color="auto"/>
          <w:between w:val="none" w:sz="0" w:space="0" w:color="auto"/>
        </w:pBdr>
        <w:spacing w:after="0" w:line="360" w:lineRule="auto"/>
        <w:rPr>
          <w:rFonts w:asciiTheme="minorHAnsi" w:hAnsiTheme="minorHAnsi"/>
          <w:b/>
          <w:smallCaps/>
        </w:rPr>
      </w:pPr>
      <w:r w:rsidRPr="00A90F66">
        <w:rPr>
          <w:rFonts w:asciiTheme="minorHAnsi" w:hAnsiTheme="minorHAnsi"/>
          <w:b/>
          <w:smallCaps/>
        </w:rPr>
        <w:t>Seminários/Workshops</w:t>
      </w:r>
    </w:p>
    <w:p w:rsidR="00E17D5F" w:rsidRPr="00A90F66" w:rsidRDefault="00E17D5F" w:rsidP="00E17D5F">
      <w:pPr>
        <w:spacing w:after="0" w:line="360" w:lineRule="auto"/>
        <w:rPr>
          <w:rFonts w:asciiTheme="minorHAnsi" w:hAnsiTheme="minorHAnsi"/>
          <w:b/>
          <w:smallCaps/>
        </w:rPr>
      </w:pPr>
    </w:p>
    <w:p w:rsidR="00E17D5F" w:rsidRPr="00A90F66" w:rsidRDefault="00E17D5F" w:rsidP="00E17D5F">
      <w:pPr>
        <w:spacing w:after="0" w:line="360" w:lineRule="auto"/>
        <w:jc w:val="both"/>
        <w:rPr>
          <w:rFonts w:asciiTheme="minorHAnsi" w:hAnsiTheme="minorHAnsi"/>
        </w:rPr>
      </w:pPr>
      <w:r w:rsidRPr="00A90F66">
        <w:rPr>
          <w:rFonts w:asciiTheme="minorHAnsi" w:hAnsiTheme="minorHAnsi"/>
        </w:rPr>
        <w:t xml:space="preserve">A AMAL é, desde sempre, uma comunidade </w:t>
      </w:r>
      <w:proofErr w:type="spellStart"/>
      <w:r w:rsidRPr="00A90F66">
        <w:rPr>
          <w:rFonts w:asciiTheme="minorHAnsi" w:hAnsiTheme="minorHAnsi"/>
        </w:rPr>
        <w:t>proativa</w:t>
      </w:r>
      <w:proofErr w:type="spellEnd"/>
      <w:r w:rsidRPr="00A90F66">
        <w:rPr>
          <w:rFonts w:asciiTheme="minorHAnsi" w:hAnsiTheme="minorHAnsi"/>
        </w:rPr>
        <w:t xml:space="preserve"> que procura as melhores soluções para as questões que se colocam não só aos seus associados, mas também, as inerentes à sua razão de ser. A velocidade da mudança e a alteração dos paradigmas existentes colocam a todas as entidades intermunicipais desafios comuns que devem ser objecto de debate, de divulgação de boas práticas e de promoção de soluções. </w:t>
      </w:r>
    </w:p>
    <w:p w:rsidR="00E17D5F" w:rsidRPr="00A90F66" w:rsidRDefault="00E17D5F" w:rsidP="00E17D5F">
      <w:pPr>
        <w:shd w:val="clear" w:color="auto" w:fill="FFFFFF"/>
        <w:spacing w:after="0" w:line="360" w:lineRule="auto"/>
        <w:ind w:firstLine="708"/>
        <w:jc w:val="both"/>
        <w:rPr>
          <w:rFonts w:asciiTheme="minorHAnsi" w:hAnsiTheme="minorHAnsi"/>
        </w:rPr>
      </w:pPr>
    </w:p>
    <w:p w:rsidR="00E17D5F" w:rsidRPr="00A90F66" w:rsidRDefault="00E17D5F" w:rsidP="00E17D5F">
      <w:pPr>
        <w:shd w:val="clear" w:color="auto" w:fill="FFFFFF"/>
        <w:spacing w:after="0" w:line="360" w:lineRule="auto"/>
        <w:ind w:firstLine="708"/>
        <w:jc w:val="both"/>
        <w:rPr>
          <w:rFonts w:asciiTheme="minorHAnsi" w:hAnsiTheme="minorHAnsi"/>
        </w:rPr>
      </w:pPr>
    </w:p>
    <w:p w:rsidR="00E17D5F" w:rsidRPr="00A90F66" w:rsidRDefault="00E17D5F" w:rsidP="00D644CB">
      <w:pPr>
        <w:pBdr>
          <w:top w:val="none" w:sz="0" w:space="0" w:color="auto"/>
          <w:left w:val="none" w:sz="0" w:space="0" w:color="auto"/>
          <w:bottom w:val="none" w:sz="0" w:space="0" w:color="auto"/>
          <w:right w:val="none" w:sz="0" w:space="0" w:color="auto"/>
          <w:between w:val="none" w:sz="0" w:space="0" w:color="auto"/>
        </w:pBdr>
        <w:spacing w:after="0" w:line="360" w:lineRule="auto"/>
        <w:rPr>
          <w:rFonts w:asciiTheme="minorHAnsi" w:hAnsiTheme="minorHAnsi" w:cs="Arial"/>
          <w:color w:val="222222"/>
        </w:rPr>
      </w:pPr>
      <w:r w:rsidRPr="00A90F66">
        <w:rPr>
          <w:rFonts w:asciiTheme="minorHAnsi" w:hAnsiTheme="minorHAnsi"/>
          <w:b/>
          <w:smallCaps/>
        </w:rPr>
        <w:t>SANQ - Sistema de Antecipação de Necessidades de Qualificação intermédia</w:t>
      </w:r>
    </w:p>
    <w:p w:rsidR="00E17D5F" w:rsidRPr="00A90F66" w:rsidRDefault="00E17D5F" w:rsidP="00E17D5F">
      <w:pPr>
        <w:shd w:val="clear" w:color="auto" w:fill="FFFFFF"/>
        <w:spacing w:after="0" w:line="360" w:lineRule="auto"/>
        <w:rPr>
          <w:rFonts w:asciiTheme="minorHAnsi" w:hAnsiTheme="minorHAnsi"/>
          <w:b/>
          <w:smallCaps/>
        </w:rPr>
      </w:pPr>
    </w:p>
    <w:p w:rsidR="00E17D5F" w:rsidRPr="00A90F66" w:rsidRDefault="00E17D5F" w:rsidP="00E17D5F">
      <w:pPr>
        <w:shd w:val="clear" w:color="auto" w:fill="FFFFFF"/>
        <w:spacing w:after="0" w:line="360" w:lineRule="auto"/>
        <w:jc w:val="both"/>
        <w:rPr>
          <w:rFonts w:asciiTheme="minorHAnsi" w:hAnsiTheme="minorHAnsi" w:cs="Arial"/>
        </w:rPr>
      </w:pPr>
      <w:r w:rsidRPr="00A90F66">
        <w:rPr>
          <w:rFonts w:asciiTheme="minorHAnsi" w:hAnsiTheme="minorHAnsi" w:cs="Arial"/>
        </w:rPr>
        <w:t>No âmbito do protocolo celebrado entre a AMAL e a Agência Nacional para a Qualificação Profissional, e tendo por base o estudo que a AMAL desenvolveu, vamos promover em parceria com as entidades envolvidas, o planeamento, concertação e elaboração da proposta de rede de cursos profissionais para o ano lectivo 2018/2019.</w:t>
      </w:r>
    </w:p>
    <w:p w:rsidR="00E17D5F" w:rsidRDefault="00E17D5F" w:rsidP="00E17D5F">
      <w:pPr>
        <w:spacing w:after="120" w:line="360" w:lineRule="auto"/>
        <w:jc w:val="both"/>
        <w:rPr>
          <w:rFonts w:asciiTheme="minorHAnsi" w:hAnsiTheme="minorHAnsi"/>
          <w:b/>
        </w:rPr>
      </w:pPr>
    </w:p>
    <w:p w:rsidR="00E17D5F" w:rsidRPr="00C262E6" w:rsidRDefault="00E17D5F" w:rsidP="00C262E6">
      <w:pPr>
        <w:jc w:val="both"/>
        <w:rPr>
          <w:b/>
          <w:sz w:val="24"/>
          <w:szCs w:val="24"/>
        </w:rPr>
      </w:pPr>
      <w:r w:rsidRPr="00C262E6">
        <w:rPr>
          <w:b/>
          <w:sz w:val="24"/>
          <w:szCs w:val="24"/>
        </w:rPr>
        <w:t>Principais actividades a desenvolver:</w:t>
      </w:r>
    </w:p>
    <w:p w:rsidR="00C262E6" w:rsidRPr="00C262E6" w:rsidRDefault="00C262E6" w:rsidP="00566FC3">
      <w:pPr>
        <w:pStyle w:val="PargrafodaLista"/>
        <w:numPr>
          <w:ilvl w:val="0"/>
          <w:numId w:val="15"/>
        </w:numPr>
        <w:jc w:val="both"/>
      </w:pPr>
      <w:r w:rsidRPr="00C262E6">
        <w:t>Realizar 30 ações de formação e implementar uma plataforma de gestão;</w:t>
      </w:r>
    </w:p>
    <w:p w:rsidR="00C262E6" w:rsidRPr="00C262E6" w:rsidRDefault="00C262E6" w:rsidP="00566FC3">
      <w:pPr>
        <w:pStyle w:val="PargrafodaLista"/>
        <w:numPr>
          <w:ilvl w:val="0"/>
          <w:numId w:val="15"/>
        </w:numPr>
        <w:jc w:val="both"/>
      </w:pPr>
      <w:r w:rsidRPr="00C262E6">
        <w:t xml:space="preserve">Realizar três seminários e um </w:t>
      </w:r>
      <w:proofErr w:type="gramStart"/>
      <w:r w:rsidRPr="00C262E6">
        <w:t>workshop</w:t>
      </w:r>
      <w:proofErr w:type="gramEnd"/>
      <w:r w:rsidRPr="00C262E6">
        <w:t xml:space="preserve"> durante o ano de 2019;</w:t>
      </w:r>
    </w:p>
    <w:p w:rsidR="00B17594" w:rsidRPr="00C262E6" w:rsidRDefault="00C262E6" w:rsidP="00566FC3">
      <w:pPr>
        <w:pStyle w:val="PargrafodaLista"/>
        <w:numPr>
          <w:ilvl w:val="0"/>
          <w:numId w:val="15"/>
        </w:numPr>
        <w:jc w:val="both"/>
      </w:pPr>
      <w:r w:rsidRPr="00C262E6">
        <w:t>Garantir a elaboração da proposta de rede de cursos profissionais 2019/2020 até 15 de julho.</w:t>
      </w:r>
    </w:p>
    <w:p w:rsidR="00B17594" w:rsidRPr="00C262E6" w:rsidRDefault="00E17D5F" w:rsidP="00566FC3">
      <w:pPr>
        <w:pStyle w:val="SemEspaamento"/>
        <w:numPr>
          <w:ilvl w:val="0"/>
          <w:numId w:val="4"/>
        </w:numPr>
        <w:rPr>
          <w:rFonts w:asciiTheme="minorHAnsi" w:hAnsiTheme="minorHAnsi"/>
          <w:sz w:val="28"/>
          <w:szCs w:val="28"/>
        </w:rPr>
      </w:pPr>
      <w:bookmarkStart w:id="15" w:name="_Toc527220299"/>
      <w:r w:rsidRPr="00C262E6">
        <w:rPr>
          <w:rFonts w:asciiTheme="minorHAnsi" w:hAnsiTheme="minorHAnsi"/>
          <w:sz w:val="28"/>
          <w:szCs w:val="28"/>
        </w:rPr>
        <w:lastRenderedPageBreak/>
        <w:t>Gabinete Técnico Florestal Intermunicipal</w:t>
      </w:r>
      <w:bookmarkEnd w:id="15"/>
    </w:p>
    <w:p w:rsidR="00C262E6" w:rsidRDefault="00C262E6" w:rsidP="00E17D5F">
      <w:pPr>
        <w:spacing w:after="0" w:line="360" w:lineRule="auto"/>
        <w:jc w:val="both"/>
        <w:rPr>
          <w:rFonts w:asciiTheme="minorHAnsi" w:hAnsiTheme="minorHAnsi"/>
        </w:rPr>
      </w:pPr>
    </w:p>
    <w:p w:rsidR="00E17D5F" w:rsidRDefault="00E17D5F" w:rsidP="00E17D5F">
      <w:pPr>
        <w:spacing w:after="0" w:line="360" w:lineRule="auto"/>
        <w:jc w:val="both"/>
        <w:rPr>
          <w:rFonts w:asciiTheme="minorHAnsi" w:hAnsiTheme="minorHAnsi"/>
        </w:rPr>
      </w:pPr>
      <w:r w:rsidRPr="00A90F66">
        <w:rPr>
          <w:rFonts w:asciiTheme="minorHAnsi" w:hAnsiTheme="minorHAnsi"/>
        </w:rPr>
        <w:t>A Resolução de Conselho de Ministros n.º 157-A/2017, de 27 de outubro, congrega um conjunto de disposições tendentes à melhoria do sistema de defesa da floresta, agrupando as medidas em 4 eixos fundamentais: reformar o modelo, reforçar a segurança das populações, aumentar a resiliência do território e qualificar e capacitar os agentes de proteção civil integrados no SGIFR (Sistema de Gestão de Incêndios Florestais e Rurais). O referido diploma legal enfatiza no capítulo referente ao aumento da resiliência do território que se pretende “promover uma nova lógica de intervenção no território florestal, criando Gabinetes Técnicos Florestais Intermunicipais, alterando o patamar territorial de planeamento e dando capacidade de intervenção pública através da criação de Brigadas Especiais de Sapadores Florestais com competências, nomeadamente, no âmbito de ações de silvicultura preventiva e de intervenção e emergência pós-fogo”.</w:t>
      </w:r>
    </w:p>
    <w:p w:rsidR="00C262E6" w:rsidRPr="00A90F66" w:rsidRDefault="00C262E6" w:rsidP="00E17D5F">
      <w:pPr>
        <w:spacing w:after="0" w:line="360" w:lineRule="auto"/>
        <w:jc w:val="both"/>
        <w:rPr>
          <w:rFonts w:asciiTheme="minorHAnsi" w:hAnsiTheme="minorHAnsi"/>
        </w:rPr>
      </w:pPr>
    </w:p>
    <w:p w:rsidR="00E17D5F" w:rsidRDefault="00E17D5F" w:rsidP="00E17D5F">
      <w:pPr>
        <w:spacing w:after="0" w:line="360" w:lineRule="auto"/>
        <w:jc w:val="both"/>
        <w:rPr>
          <w:rFonts w:asciiTheme="minorHAnsi" w:hAnsiTheme="minorHAnsi"/>
        </w:rPr>
      </w:pPr>
      <w:r w:rsidRPr="00A90F66">
        <w:rPr>
          <w:rFonts w:asciiTheme="minorHAnsi" w:hAnsiTheme="minorHAnsi"/>
        </w:rPr>
        <w:t>Esta disposição releva a importância que as Comunidades Intermunicipais (CIM) passarão a ter no âmbito do sistema, visando claramente o reforço da sua influência e da sua operacionalidade na promoção de políticas de carácter regional para a área da defesa das florestas e do meio rural.</w:t>
      </w:r>
    </w:p>
    <w:p w:rsidR="00C262E6" w:rsidRPr="00A90F66" w:rsidRDefault="00C262E6" w:rsidP="00E17D5F">
      <w:pPr>
        <w:spacing w:after="0" w:line="360" w:lineRule="auto"/>
        <w:jc w:val="both"/>
        <w:rPr>
          <w:rFonts w:asciiTheme="minorHAnsi" w:hAnsiTheme="minorHAnsi"/>
        </w:rPr>
      </w:pPr>
    </w:p>
    <w:p w:rsidR="00C262E6" w:rsidRDefault="00C262E6" w:rsidP="00C262E6">
      <w:pPr>
        <w:jc w:val="both"/>
        <w:rPr>
          <w:b/>
          <w:sz w:val="24"/>
          <w:szCs w:val="24"/>
        </w:rPr>
      </w:pPr>
      <w:r>
        <w:rPr>
          <w:b/>
          <w:sz w:val="24"/>
          <w:szCs w:val="24"/>
        </w:rPr>
        <w:t>Principais a</w:t>
      </w:r>
      <w:r w:rsidRPr="00C262E6">
        <w:rPr>
          <w:b/>
          <w:sz w:val="24"/>
          <w:szCs w:val="24"/>
        </w:rPr>
        <w:t>tividades a desenvolver:</w:t>
      </w:r>
    </w:p>
    <w:p w:rsidR="00C262E6" w:rsidRPr="00C262E6" w:rsidRDefault="00C262E6" w:rsidP="00C262E6">
      <w:pPr>
        <w:pStyle w:val="PargrafodaLista"/>
        <w:jc w:val="both"/>
        <w:rPr>
          <w:b/>
          <w:sz w:val="24"/>
          <w:szCs w:val="24"/>
        </w:rPr>
      </w:pPr>
    </w:p>
    <w:p w:rsidR="00E17D5F" w:rsidRPr="00C262E6" w:rsidRDefault="00E17D5F" w:rsidP="00566FC3">
      <w:pPr>
        <w:pStyle w:val="PargrafodaLista"/>
        <w:numPr>
          <w:ilvl w:val="0"/>
          <w:numId w:val="16"/>
        </w:numPr>
        <w:jc w:val="both"/>
      </w:pPr>
      <w:r w:rsidRPr="00C262E6">
        <w:t>Acompanhamento das políticas florestais</w:t>
      </w:r>
      <w:r w:rsidR="00C262E6">
        <w:t>;</w:t>
      </w:r>
    </w:p>
    <w:p w:rsidR="00E17D5F" w:rsidRPr="00C262E6" w:rsidRDefault="00E17D5F" w:rsidP="00566FC3">
      <w:pPr>
        <w:pStyle w:val="PargrafodaLista"/>
        <w:numPr>
          <w:ilvl w:val="0"/>
          <w:numId w:val="16"/>
        </w:numPr>
        <w:jc w:val="both"/>
      </w:pPr>
      <w:r w:rsidRPr="00C262E6">
        <w:t>Promover a articulação e compatibilização dos instrumentos de planeamento de âmbito municipal</w:t>
      </w:r>
      <w:r w:rsidR="00C262E6">
        <w:t>;</w:t>
      </w:r>
    </w:p>
    <w:p w:rsidR="00E17D5F" w:rsidRPr="00C262E6" w:rsidRDefault="00E17D5F" w:rsidP="00566FC3">
      <w:pPr>
        <w:pStyle w:val="PargrafodaLista"/>
        <w:numPr>
          <w:ilvl w:val="0"/>
          <w:numId w:val="16"/>
        </w:numPr>
        <w:jc w:val="both"/>
      </w:pPr>
      <w:r w:rsidRPr="00C262E6">
        <w:t>Acompanhar e promover a transposição homogénea dos Planos Regionais de Ordenamento Florestal (PROF) para os Planos Diretores Florestais (PDM)</w:t>
      </w:r>
      <w:r w:rsidR="00C262E6">
        <w:t>;</w:t>
      </w:r>
    </w:p>
    <w:p w:rsidR="00E17D5F" w:rsidRPr="00C262E6" w:rsidRDefault="00E17D5F" w:rsidP="00566FC3">
      <w:pPr>
        <w:pStyle w:val="PargrafodaLista"/>
        <w:numPr>
          <w:ilvl w:val="0"/>
          <w:numId w:val="16"/>
        </w:numPr>
        <w:jc w:val="both"/>
      </w:pPr>
      <w:r w:rsidRPr="00C262E6">
        <w:t>Promover a articulação e funcionamento integrado dos GTF municipais</w:t>
      </w:r>
      <w:r w:rsidR="00C262E6">
        <w:t>;</w:t>
      </w:r>
    </w:p>
    <w:p w:rsidR="00E17D5F" w:rsidRPr="00C262E6" w:rsidRDefault="00E17D5F" w:rsidP="00566FC3">
      <w:pPr>
        <w:pStyle w:val="PargrafodaLista"/>
        <w:numPr>
          <w:ilvl w:val="0"/>
          <w:numId w:val="16"/>
        </w:numPr>
        <w:jc w:val="both"/>
      </w:pPr>
      <w:r w:rsidRPr="00C262E6">
        <w:t>Acompanhamento dos Planos de Defesa da Floresta Contra Incêndios (PDFCI) e Planos Municipais de Defesa da Floresta Contra Incêndios (PMDFCI)</w:t>
      </w:r>
      <w:r w:rsidR="00C262E6">
        <w:t>;</w:t>
      </w:r>
    </w:p>
    <w:p w:rsidR="00E17D5F" w:rsidRPr="00C262E6" w:rsidRDefault="00E17D5F" w:rsidP="00566FC3">
      <w:pPr>
        <w:pStyle w:val="PargrafodaLista"/>
        <w:numPr>
          <w:ilvl w:val="0"/>
          <w:numId w:val="16"/>
        </w:numPr>
        <w:jc w:val="both"/>
      </w:pPr>
      <w:r w:rsidRPr="00C262E6">
        <w:t>Identificação, para efeito de planeamento e intervenções integradas de âmbito florestal à escala intermunicipal, de unidades de planeamento e gestão</w:t>
      </w:r>
      <w:r w:rsidR="00C262E6">
        <w:t>;</w:t>
      </w:r>
    </w:p>
    <w:p w:rsidR="00E17D5F" w:rsidRPr="00C262E6" w:rsidRDefault="00E17D5F" w:rsidP="00566FC3">
      <w:pPr>
        <w:pStyle w:val="PargrafodaLista"/>
        <w:numPr>
          <w:ilvl w:val="0"/>
          <w:numId w:val="16"/>
        </w:numPr>
        <w:jc w:val="both"/>
      </w:pPr>
      <w:r w:rsidRPr="00C262E6">
        <w:t>Produção e disponibilização de informação agregada de âmbito florestal nomeadamente cartográfica</w:t>
      </w:r>
      <w:r w:rsidR="00C262E6">
        <w:t>;</w:t>
      </w:r>
    </w:p>
    <w:p w:rsidR="00E17D5F" w:rsidRPr="00C262E6" w:rsidRDefault="00E17D5F" w:rsidP="00566FC3">
      <w:pPr>
        <w:pStyle w:val="PargrafodaLista"/>
        <w:numPr>
          <w:ilvl w:val="0"/>
          <w:numId w:val="16"/>
        </w:numPr>
        <w:jc w:val="both"/>
      </w:pPr>
      <w:r w:rsidRPr="00C262E6">
        <w:t>Outras atividades que sejam solicitadas pelo ICNF, em articulação com a entidade intermunicipal</w:t>
      </w:r>
      <w:r w:rsidR="00C262E6">
        <w:t>;</w:t>
      </w:r>
    </w:p>
    <w:p w:rsidR="00E17D5F" w:rsidRPr="00C262E6" w:rsidRDefault="00E17D5F" w:rsidP="00566FC3">
      <w:pPr>
        <w:pStyle w:val="PargrafodaLista"/>
        <w:numPr>
          <w:ilvl w:val="0"/>
          <w:numId w:val="16"/>
        </w:numPr>
        <w:jc w:val="both"/>
      </w:pPr>
      <w:r w:rsidRPr="00C262E6">
        <w:t>Ações de formação no âmbito dos Sistemas de Informação Geográfica (SIG)</w:t>
      </w:r>
      <w:r w:rsidR="00C262E6">
        <w:t>;</w:t>
      </w:r>
    </w:p>
    <w:p w:rsidR="00E17D5F" w:rsidRPr="00C262E6" w:rsidRDefault="00E17D5F" w:rsidP="00566FC3">
      <w:pPr>
        <w:pStyle w:val="PargrafodaLista"/>
        <w:numPr>
          <w:ilvl w:val="0"/>
          <w:numId w:val="16"/>
        </w:numPr>
        <w:jc w:val="both"/>
      </w:pPr>
      <w:r w:rsidRPr="00C262E6">
        <w:t>Difusão de informação de âmbito florestal junto dos GTF municipais</w:t>
      </w:r>
      <w:r w:rsidR="00C262E6">
        <w:t>;</w:t>
      </w:r>
    </w:p>
    <w:p w:rsidR="00E17D5F" w:rsidRPr="00C262E6" w:rsidRDefault="00E17D5F" w:rsidP="00566FC3">
      <w:pPr>
        <w:pStyle w:val="PargrafodaLista"/>
        <w:numPr>
          <w:ilvl w:val="0"/>
          <w:numId w:val="16"/>
        </w:numPr>
        <w:jc w:val="both"/>
      </w:pPr>
      <w:r w:rsidRPr="00C262E6">
        <w:t>Preparar e executar ações de planos de fogo controlado à escala intermunicipal</w:t>
      </w:r>
      <w:r w:rsidR="00C262E6">
        <w:t>;</w:t>
      </w:r>
    </w:p>
    <w:p w:rsidR="00E17D5F" w:rsidRPr="00C262E6" w:rsidRDefault="00E17D5F" w:rsidP="00566FC3">
      <w:pPr>
        <w:pStyle w:val="PargrafodaLista"/>
        <w:numPr>
          <w:ilvl w:val="0"/>
          <w:numId w:val="16"/>
        </w:numPr>
        <w:jc w:val="both"/>
      </w:pPr>
      <w:r w:rsidRPr="00C262E6">
        <w:t>Preparar e executar ações de sensibilização à escala intermunicipal</w:t>
      </w:r>
      <w:r w:rsidR="00C262E6">
        <w:t>.</w:t>
      </w:r>
    </w:p>
    <w:p w:rsidR="00B17594" w:rsidRPr="00D644CB" w:rsidRDefault="00B17594" w:rsidP="00D644CB">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heme="minorHAnsi" w:hAnsiTheme="minorHAnsi"/>
        </w:rPr>
      </w:pPr>
    </w:p>
    <w:p w:rsidR="00B17594" w:rsidRPr="00C262E6" w:rsidRDefault="00E17D5F" w:rsidP="00566FC3">
      <w:pPr>
        <w:pStyle w:val="SemEspaamento"/>
        <w:numPr>
          <w:ilvl w:val="0"/>
          <w:numId w:val="4"/>
        </w:numPr>
        <w:rPr>
          <w:rFonts w:asciiTheme="minorHAnsi" w:hAnsiTheme="minorHAnsi"/>
          <w:sz w:val="28"/>
          <w:szCs w:val="28"/>
        </w:rPr>
      </w:pPr>
      <w:bookmarkStart w:id="16" w:name="_Toc527220300"/>
      <w:r w:rsidRPr="00C262E6">
        <w:rPr>
          <w:rFonts w:asciiTheme="minorHAnsi" w:hAnsiTheme="minorHAnsi"/>
          <w:sz w:val="28"/>
          <w:szCs w:val="28"/>
        </w:rPr>
        <w:lastRenderedPageBreak/>
        <w:t>Brigada de Sapadores Florestais</w:t>
      </w:r>
      <w:bookmarkEnd w:id="16"/>
    </w:p>
    <w:p w:rsidR="00C262E6" w:rsidRDefault="00C262E6" w:rsidP="00E17D5F">
      <w:pPr>
        <w:spacing w:after="0" w:line="360" w:lineRule="auto"/>
        <w:jc w:val="both"/>
        <w:rPr>
          <w:rFonts w:asciiTheme="minorHAnsi" w:hAnsiTheme="minorHAnsi"/>
        </w:rPr>
      </w:pPr>
    </w:p>
    <w:p w:rsidR="00E17D5F" w:rsidRPr="00A90F66" w:rsidRDefault="00E17D5F" w:rsidP="00E17D5F">
      <w:pPr>
        <w:spacing w:after="0" w:line="360" w:lineRule="auto"/>
        <w:jc w:val="both"/>
        <w:rPr>
          <w:rFonts w:asciiTheme="minorHAnsi" w:hAnsiTheme="minorHAnsi"/>
        </w:rPr>
      </w:pPr>
      <w:r w:rsidRPr="00A90F66">
        <w:rPr>
          <w:rFonts w:asciiTheme="minorHAnsi" w:hAnsiTheme="minorHAnsi"/>
        </w:rPr>
        <w:t>A região algarvia dispõe de condições estruturais propícias à ocorrência e desenvolvimento de incêndios florestais. Trata-se de uma área relativamente vasta com uma ocupação significativa por espaços florestados e consequentemente com níveis de risco de incêndio não desprezáveis. Deve realçar-se a clara dicotomia entre o litoral urbano e a zona serrana de características vincadamente rurais, sendo aqui que a orografia é também mais propícia ao desenvolvimento de incêndios de grandes proporções.</w:t>
      </w:r>
    </w:p>
    <w:p w:rsidR="00E17D5F" w:rsidRDefault="00E17D5F" w:rsidP="00E17D5F">
      <w:pPr>
        <w:spacing w:after="0" w:line="360" w:lineRule="auto"/>
        <w:jc w:val="both"/>
        <w:rPr>
          <w:rFonts w:asciiTheme="minorHAnsi" w:hAnsiTheme="minorHAnsi"/>
        </w:rPr>
      </w:pPr>
      <w:r w:rsidRPr="00A90F66">
        <w:rPr>
          <w:rFonts w:asciiTheme="minorHAnsi" w:hAnsiTheme="minorHAnsi"/>
        </w:rPr>
        <w:t>No seguimento destas características e do que também foi exposto no item anterior foi lançado um concurso para atribuição de brigadas de sapadores florestais (1 brigada integra 3 equipas), priorizando-se as CIM como parceiros responsáveis pela gestão destas estruturas operacionais.</w:t>
      </w:r>
    </w:p>
    <w:p w:rsidR="00C262E6" w:rsidRPr="00A90F66" w:rsidRDefault="00C262E6" w:rsidP="00E17D5F">
      <w:pPr>
        <w:spacing w:after="0" w:line="360" w:lineRule="auto"/>
        <w:jc w:val="both"/>
        <w:rPr>
          <w:rFonts w:asciiTheme="minorHAnsi" w:hAnsiTheme="minorHAnsi"/>
        </w:rPr>
      </w:pPr>
    </w:p>
    <w:p w:rsidR="00E17D5F" w:rsidRDefault="00E17D5F" w:rsidP="00E17D5F">
      <w:pPr>
        <w:spacing w:after="0" w:line="360" w:lineRule="auto"/>
        <w:jc w:val="both"/>
        <w:rPr>
          <w:rFonts w:asciiTheme="minorHAnsi" w:hAnsiTheme="minorHAnsi"/>
        </w:rPr>
      </w:pPr>
      <w:r w:rsidRPr="00A90F66">
        <w:rPr>
          <w:rFonts w:asciiTheme="minorHAnsi" w:hAnsiTheme="minorHAnsi"/>
        </w:rPr>
        <w:t>A Comunidade Intermunicipal do Algarve (AMAL), enquanto estrutura Intermunicipal que agrega a totalidade dos municípios do distrito de Faro, compreendendo a importância da temática, no cumprimento das suas atribuições e dos seus objetivos estratégicos e dando continuidade ao esforço de envolvimento que vem desenvolvendo ao longo do tempo, associou-se a este movimento nacional e promoveu a sua candidatura.</w:t>
      </w:r>
    </w:p>
    <w:p w:rsidR="00C262E6" w:rsidRPr="00A90F66" w:rsidRDefault="00C262E6" w:rsidP="00E17D5F">
      <w:pPr>
        <w:spacing w:after="0" w:line="360" w:lineRule="auto"/>
        <w:jc w:val="both"/>
        <w:rPr>
          <w:rFonts w:asciiTheme="minorHAnsi" w:hAnsiTheme="minorHAnsi"/>
        </w:rPr>
      </w:pPr>
    </w:p>
    <w:p w:rsidR="00E17D5F" w:rsidRPr="00A90F66" w:rsidRDefault="00E17D5F" w:rsidP="00E17D5F">
      <w:pPr>
        <w:spacing w:after="0" w:line="360" w:lineRule="auto"/>
        <w:jc w:val="both"/>
        <w:rPr>
          <w:rFonts w:asciiTheme="minorHAnsi" w:hAnsiTheme="minorHAnsi"/>
        </w:rPr>
      </w:pPr>
      <w:r w:rsidRPr="00A90F66">
        <w:rPr>
          <w:rFonts w:asciiTheme="minorHAnsi" w:hAnsiTheme="minorHAnsi"/>
        </w:rPr>
        <w:t>A criação da brigada visa contribuir para a diminuição do risco de incêndio através do exercício de atividades de silvicultura e defesa da floresta.</w:t>
      </w:r>
    </w:p>
    <w:p w:rsidR="00E17D5F" w:rsidRPr="00A90F66" w:rsidRDefault="00E17D5F" w:rsidP="00E17D5F">
      <w:pPr>
        <w:spacing w:after="0" w:line="360" w:lineRule="auto"/>
        <w:jc w:val="both"/>
        <w:rPr>
          <w:rFonts w:asciiTheme="minorHAnsi" w:hAnsiTheme="minorHAnsi"/>
        </w:rPr>
      </w:pPr>
    </w:p>
    <w:p w:rsidR="00E17D5F" w:rsidRDefault="00C262E6" w:rsidP="00C262E6">
      <w:pPr>
        <w:jc w:val="both"/>
        <w:rPr>
          <w:b/>
          <w:sz w:val="24"/>
          <w:szCs w:val="24"/>
        </w:rPr>
      </w:pPr>
      <w:r>
        <w:rPr>
          <w:b/>
          <w:sz w:val="24"/>
          <w:szCs w:val="24"/>
        </w:rPr>
        <w:t>Principais a</w:t>
      </w:r>
      <w:r w:rsidR="00E17D5F" w:rsidRPr="00C262E6">
        <w:rPr>
          <w:b/>
          <w:sz w:val="24"/>
          <w:szCs w:val="24"/>
        </w:rPr>
        <w:t>tividades a desenvolver:</w:t>
      </w:r>
    </w:p>
    <w:p w:rsidR="00C262E6" w:rsidRPr="00C262E6" w:rsidRDefault="00C262E6" w:rsidP="00C262E6">
      <w:pPr>
        <w:jc w:val="both"/>
        <w:rPr>
          <w:b/>
          <w:sz w:val="24"/>
          <w:szCs w:val="24"/>
        </w:rPr>
      </w:pPr>
    </w:p>
    <w:p w:rsidR="00E17D5F" w:rsidRPr="00C262E6" w:rsidRDefault="00E17D5F" w:rsidP="00566FC3">
      <w:pPr>
        <w:pStyle w:val="PargrafodaLista"/>
        <w:numPr>
          <w:ilvl w:val="0"/>
          <w:numId w:val="17"/>
        </w:numPr>
        <w:jc w:val="both"/>
      </w:pPr>
      <w:r w:rsidRPr="00C262E6">
        <w:t>Intervir prioritariamente no âmbito da instalação e manutenção da rede primária de defesa da floresta contra incêndios;</w:t>
      </w:r>
    </w:p>
    <w:p w:rsidR="00E17D5F" w:rsidRPr="00C262E6" w:rsidRDefault="00E17D5F" w:rsidP="00566FC3">
      <w:pPr>
        <w:pStyle w:val="PargrafodaLista"/>
        <w:numPr>
          <w:ilvl w:val="0"/>
          <w:numId w:val="17"/>
        </w:numPr>
        <w:jc w:val="both"/>
      </w:pPr>
      <w:r w:rsidRPr="00C262E6">
        <w:t>Intervir prioritariamente nas ações de consolidação e pós fogo;</w:t>
      </w:r>
    </w:p>
    <w:p w:rsidR="00E17D5F" w:rsidRPr="00C262E6" w:rsidRDefault="00E17D5F" w:rsidP="00566FC3">
      <w:pPr>
        <w:pStyle w:val="PargrafodaLista"/>
        <w:numPr>
          <w:ilvl w:val="0"/>
          <w:numId w:val="17"/>
        </w:numPr>
        <w:jc w:val="both"/>
      </w:pPr>
      <w:r w:rsidRPr="00C262E6">
        <w:t>Intervir prioritariamente nas ações de estabilização de emergência;</w:t>
      </w:r>
    </w:p>
    <w:p w:rsidR="00E17D5F" w:rsidRPr="00C262E6" w:rsidRDefault="00E17D5F" w:rsidP="00566FC3">
      <w:pPr>
        <w:pStyle w:val="PargrafodaLista"/>
        <w:numPr>
          <w:ilvl w:val="0"/>
          <w:numId w:val="17"/>
        </w:numPr>
        <w:jc w:val="both"/>
      </w:pPr>
      <w:r w:rsidRPr="00C262E6">
        <w:t>Aumentar a área de intervenção com ações de redução de combustível;</w:t>
      </w:r>
    </w:p>
    <w:p w:rsidR="00E17D5F" w:rsidRPr="00C262E6" w:rsidRDefault="00E17D5F" w:rsidP="00566FC3">
      <w:pPr>
        <w:pStyle w:val="PargrafodaLista"/>
        <w:numPr>
          <w:ilvl w:val="0"/>
          <w:numId w:val="17"/>
        </w:numPr>
        <w:jc w:val="both"/>
      </w:pPr>
      <w:r w:rsidRPr="00C262E6">
        <w:t>Reforçar a vigilância armada antes e pós incêndio e a primeira intervenção em incêndios nascentes.</w:t>
      </w:r>
    </w:p>
    <w:p w:rsidR="00E17D5F" w:rsidRDefault="00E17D5F" w:rsidP="006D5F50">
      <w:pPr>
        <w:pStyle w:val="SemEspaamento"/>
        <w:numPr>
          <w:ilvl w:val="0"/>
          <w:numId w:val="0"/>
        </w:numPr>
        <w:rPr>
          <w:rFonts w:asciiTheme="minorHAnsi" w:hAnsiTheme="minorHAnsi"/>
          <w:szCs w:val="22"/>
        </w:rPr>
      </w:pPr>
    </w:p>
    <w:p w:rsidR="00C262E6" w:rsidRDefault="00C262E6" w:rsidP="006D5F50">
      <w:pPr>
        <w:pStyle w:val="SemEspaamento"/>
        <w:numPr>
          <w:ilvl w:val="0"/>
          <w:numId w:val="0"/>
        </w:numPr>
        <w:rPr>
          <w:rFonts w:asciiTheme="minorHAnsi" w:hAnsiTheme="minorHAnsi"/>
          <w:szCs w:val="22"/>
        </w:rPr>
      </w:pPr>
    </w:p>
    <w:p w:rsidR="00C262E6" w:rsidRDefault="00C262E6" w:rsidP="006D5F50">
      <w:pPr>
        <w:pStyle w:val="SemEspaamento"/>
        <w:numPr>
          <w:ilvl w:val="0"/>
          <w:numId w:val="0"/>
        </w:numPr>
        <w:rPr>
          <w:rFonts w:asciiTheme="minorHAnsi" w:hAnsiTheme="minorHAnsi"/>
          <w:szCs w:val="22"/>
        </w:rPr>
      </w:pPr>
    </w:p>
    <w:p w:rsidR="00C262E6" w:rsidRPr="00AC500A" w:rsidRDefault="00C262E6" w:rsidP="006D5F50">
      <w:pPr>
        <w:pStyle w:val="SemEspaamento"/>
        <w:numPr>
          <w:ilvl w:val="0"/>
          <w:numId w:val="0"/>
        </w:numPr>
        <w:rPr>
          <w:rFonts w:asciiTheme="minorHAnsi" w:hAnsiTheme="minorHAnsi"/>
          <w:szCs w:val="22"/>
        </w:rPr>
      </w:pPr>
    </w:p>
    <w:p w:rsidR="00C262E6" w:rsidRDefault="00C262E6" w:rsidP="006D5F50">
      <w:pPr>
        <w:spacing w:after="120" w:line="360" w:lineRule="auto"/>
        <w:jc w:val="both"/>
        <w:rPr>
          <w:highlight w:val="white"/>
        </w:rPr>
      </w:pPr>
    </w:p>
    <w:p w:rsidR="00C262E6" w:rsidRPr="00C262E6" w:rsidRDefault="00C262E6" w:rsidP="00566FC3">
      <w:pPr>
        <w:pStyle w:val="SemEspaamento"/>
        <w:numPr>
          <w:ilvl w:val="0"/>
          <w:numId w:val="4"/>
        </w:numPr>
        <w:rPr>
          <w:rFonts w:asciiTheme="minorHAnsi" w:hAnsiTheme="minorHAnsi"/>
          <w:sz w:val="28"/>
          <w:szCs w:val="28"/>
        </w:rPr>
      </w:pPr>
      <w:bookmarkStart w:id="17" w:name="_Toc498686165"/>
      <w:bookmarkStart w:id="18" w:name="_Toc527220301"/>
      <w:r w:rsidRPr="00C262E6">
        <w:rPr>
          <w:rFonts w:asciiTheme="minorHAnsi" w:hAnsiTheme="minorHAnsi"/>
          <w:sz w:val="28"/>
          <w:szCs w:val="28"/>
        </w:rPr>
        <w:lastRenderedPageBreak/>
        <w:t>Plano de Ação de Desenvolvimento de Recursos Endógenos (PADRE)</w:t>
      </w:r>
      <w:bookmarkEnd w:id="17"/>
      <w:bookmarkEnd w:id="18"/>
    </w:p>
    <w:p w:rsidR="00C262E6" w:rsidRDefault="00C262E6" w:rsidP="006D5F50">
      <w:pPr>
        <w:spacing w:after="120" w:line="360" w:lineRule="auto"/>
        <w:jc w:val="both"/>
        <w:rPr>
          <w:highlight w:val="white"/>
        </w:rPr>
      </w:pPr>
    </w:p>
    <w:p w:rsidR="006D5F50" w:rsidRDefault="006D5F50" w:rsidP="006D5F50">
      <w:pPr>
        <w:spacing w:after="120" w:line="360" w:lineRule="auto"/>
        <w:jc w:val="both"/>
      </w:pPr>
      <w:r w:rsidRPr="00D71003">
        <w:rPr>
          <w:highlight w:val="white"/>
        </w:rPr>
        <w:t xml:space="preserve">Este plano é um dos instrumentos de planeamento do Programa Operacional CRESC ALGARVE 2020. É promovido pela AMAL e fixa as tipologias de investimento público municipal para os territórios das três DLBC rurais existentes na região, promovidas pela Associação Terras do Baixo Guadiana, Vicentina – Associação para o Desenvolvimento do Sudoeste e Associação In Loco, com base em três recursos endógenos a potenciar: (i) produtos locais de qualidade; (ii) património natural </w:t>
      </w:r>
      <w:proofErr w:type="gramStart"/>
      <w:r w:rsidRPr="00D71003">
        <w:rPr>
          <w:highlight w:val="white"/>
        </w:rPr>
        <w:t>e</w:t>
      </w:r>
      <w:proofErr w:type="gramEnd"/>
      <w:r w:rsidRPr="00D71003">
        <w:rPr>
          <w:highlight w:val="white"/>
        </w:rPr>
        <w:t>; (</w:t>
      </w:r>
      <w:proofErr w:type="spellStart"/>
      <w:r w:rsidRPr="00D71003">
        <w:rPr>
          <w:highlight w:val="white"/>
        </w:rPr>
        <w:t>iii</w:t>
      </w:r>
      <w:proofErr w:type="spellEnd"/>
      <w:r w:rsidRPr="00D71003">
        <w:rPr>
          <w:highlight w:val="white"/>
        </w:rPr>
        <w:t>) património cultural.</w:t>
      </w:r>
    </w:p>
    <w:p w:rsidR="00C262E6" w:rsidRDefault="00C262E6" w:rsidP="006D5F50">
      <w:pPr>
        <w:spacing w:after="120" w:line="360" w:lineRule="auto"/>
        <w:jc w:val="both"/>
        <w:rPr>
          <w:rFonts w:asciiTheme="minorHAnsi" w:hAnsiTheme="minorHAnsi"/>
          <w:b/>
        </w:rPr>
      </w:pPr>
    </w:p>
    <w:p w:rsidR="006D5F50" w:rsidRPr="00C262E6" w:rsidRDefault="006D5F50" w:rsidP="00C262E6">
      <w:pPr>
        <w:jc w:val="both"/>
        <w:rPr>
          <w:b/>
          <w:sz w:val="24"/>
          <w:szCs w:val="24"/>
        </w:rPr>
      </w:pPr>
      <w:r w:rsidRPr="00C262E6">
        <w:rPr>
          <w:b/>
          <w:sz w:val="24"/>
          <w:szCs w:val="24"/>
        </w:rPr>
        <w:t>Principais actividades a desenvolver:</w:t>
      </w:r>
    </w:p>
    <w:p w:rsidR="006D5F50" w:rsidRPr="00D71003" w:rsidRDefault="006D5F50" w:rsidP="006D5F50">
      <w:pPr>
        <w:spacing w:after="0" w:line="360" w:lineRule="auto"/>
        <w:jc w:val="both"/>
        <w:rPr>
          <w:highlight w:val="white"/>
        </w:rPr>
      </w:pPr>
    </w:p>
    <w:p w:rsidR="006D5F50" w:rsidRPr="00073955" w:rsidRDefault="006D5F50" w:rsidP="00566FC3">
      <w:pPr>
        <w:pStyle w:val="PargrafodaLista"/>
        <w:numPr>
          <w:ilvl w:val="0"/>
          <w:numId w:val="18"/>
        </w:numPr>
        <w:jc w:val="both"/>
      </w:pPr>
      <w:r w:rsidRPr="00073955">
        <w:t>Exercer a coordenação e monitorização da sua execução;</w:t>
      </w:r>
    </w:p>
    <w:p w:rsidR="006D5F50" w:rsidRPr="00073955" w:rsidRDefault="006D5F50" w:rsidP="00566FC3">
      <w:pPr>
        <w:pStyle w:val="PargrafodaLista"/>
        <w:numPr>
          <w:ilvl w:val="0"/>
          <w:numId w:val="18"/>
        </w:numPr>
        <w:jc w:val="both"/>
      </w:pPr>
      <w:r w:rsidRPr="00073955">
        <w:t>Avaliar o impacto da concretização do Plano em articulação com as Estratégias de Desenvolvimento Local (EDL) promovidas pelas DLBC rurais;</w:t>
      </w:r>
    </w:p>
    <w:p w:rsidR="006D5F50" w:rsidRPr="00073955" w:rsidRDefault="006D5F50" w:rsidP="00566FC3">
      <w:pPr>
        <w:pStyle w:val="PargrafodaLista"/>
        <w:numPr>
          <w:ilvl w:val="0"/>
          <w:numId w:val="18"/>
        </w:numPr>
        <w:jc w:val="both"/>
      </w:pPr>
      <w:r w:rsidRPr="00073955">
        <w:t>Garantir uma adequada articulação da gestão e acompanhamento do PADRE com a estrutura de gestão e organização da EIDT-AMAL 2014 - 2020;</w:t>
      </w:r>
    </w:p>
    <w:p w:rsidR="006D5F50" w:rsidRPr="00073955" w:rsidRDefault="006D5F50" w:rsidP="00566FC3">
      <w:pPr>
        <w:pStyle w:val="PargrafodaLista"/>
        <w:numPr>
          <w:ilvl w:val="0"/>
          <w:numId w:val="18"/>
        </w:numPr>
        <w:jc w:val="both"/>
      </w:pPr>
      <w:r w:rsidRPr="00073955">
        <w:t>Garantir uma articulação entre a AMAL e as estruturas diretivas dos Grupos de Ação Local (GAL) visando a criação de condições institucionais para o bom prosseguimento da implementação do Plano, nomeadamente, no que se refere à necessária articulação tripartida entre AMAL, municípios e os GAL;</w:t>
      </w:r>
    </w:p>
    <w:p w:rsidR="006D5F50" w:rsidRPr="00073955" w:rsidRDefault="006D5F50" w:rsidP="00566FC3">
      <w:pPr>
        <w:pStyle w:val="PargrafodaLista"/>
        <w:numPr>
          <w:ilvl w:val="0"/>
          <w:numId w:val="18"/>
        </w:numPr>
        <w:jc w:val="both"/>
      </w:pPr>
      <w:r w:rsidRPr="00073955">
        <w:t>Promover reuniões conjuntas com os pontos focais do PADRE;</w:t>
      </w:r>
    </w:p>
    <w:p w:rsidR="006D5F50" w:rsidRPr="00073955" w:rsidRDefault="006D5F50" w:rsidP="00566FC3">
      <w:pPr>
        <w:pStyle w:val="PargrafodaLista"/>
        <w:numPr>
          <w:ilvl w:val="0"/>
          <w:numId w:val="18"/>
        </w:numPr>
        <w:jc w:val="both"/>
      </w:pPr>
      <w:r w:rsidRPr="00073955">
        <w:t>Desenvolver e gerir um sistema de monitorização do PADRE;</w:t>
      </w:r>
    </w:p>
    <w:p w:rsidR="006D5F50" w:rsidRPr="00073955" w:rsidRDefault="006D5F50" w:rsidP="00566FC3">
      <w:pPr>
        <w:pStyle w:val="PargrafodaLista"/>
        <w:numPr>
          <w:ilvl w:val="0"/>
          <w:numId w:val="18"/>
        </w:numPr>
        <w:jc w:val="both"/>
      </w:pPr>
      <w:r w:rsidRPr="00073955">
        <w:t>Assegurar um elevado nível de articulação operacional entre as intervenções do PADRE e a execução das EDL;</w:t>
      </w:r>
    </w:p>
    <w:p w:rsidR="006D5F50" w:rsidRPr="00073955" w:rsidRDefault="006D5F50" w:rsidP="00566FC3">
      <w:pPr>
        <w:pStyle w:val="PargrafodaLista"/>
        <w:numPr>
          <w:ilvl w:val="0"/>
          <w:numId w:val="18"/>
        </w:numPr>
        <w:jc w:val="both"/>
      </w:pPr>
      <w:r w:rsidRPr="00073955">
        <w:t>Elaborar com uma periodicidade um relatório com o ponto de situação de cada operação e do conjunto do Plano sinalizando os resultados alcançados e os aspetos críticos, bem como a proposta de medidas preventivas e corretivas de obstáculos/bloqueios identificados;</w:t>
      </w:r>
    </w:p>
    <w:p w:rsidR="00D644CB" w:rsidRPr="00073955" w:rsidRDefault="006D5F50" w:rsidP="00566FC3">
      <w:pPr>
        <w:pStyle w:val="PargrafodaLista"/>
        <w:numPr>
          <w:ilvl w:val="0"/>
          <w:numId w:val="18"/>
        </w:numPr>
        <w:jc w:val="both"/>
      </w:pPr>
      <w:r w:rsidRPr="00073955">
        <w:t>Realização de ações de comunicação a desenvolver no decurso da implementação do Plano e na sua conclusão</w:t>
      </w:r>
      <w:r w:rsidR="00680D05">
        <w:t>.</w:t>
      </w:r>
    </w:p>
    <w:bookmarkEnd w:id="2"/>
    <w:p w:rsidR="00073955" w:rsidRDefault="00073955" w:rsidP="00D644CB">
      <w:pPr>
        <w:spacing w:line="360" w:lineRule="auto"/>
        <w:ind w:left="720"/>
        <w:jc w:val="both"/>
        <w:rPr>
          <w:highlight w:val="white"/>
        </w:rPr>
      </w:pPr>
    </w:p>
    <w:p w:rsidR="00073955" w:rsidRDefault="00073955" w:rsidP="00D644CB">
      <w:pPr>
        <w:spacing w:line="360" w:lineRule="auto"/>
        <w:ind w:left="720"/>
        <w:jc w:val="both"/>
        <w:rPr>
          <w:highlight w:val="white"/>
        </w:rPr>
      </w:pPr>
    </w:p>
    <w:p w:rsidR="00073955" w:rsidRDefault="00073955" w:rsidP="00D644CB">
      <w:pPr>
        <w:spacing w:line="360" w:lineRule="auto"/>
        <w:ind w:left="720"/>
        <w:jc w:val="both"/>
        <w:rPr>
          <w:highlight w:val="white"/>
        </w:rPr>
      </w:pPr>
    </w:p>
    <w:p w:rsidR="00073955" w:rsidRPr="00D644CB" w:rsidRDefault="00073955" w:rsidP="00D644CB">
      <w:pPr>
        <w:spacing w:line="360" w:lineRule="auto"/>
        <w:ind w:left="720"/>
        <w:jc w:val="both"/>
        <w:rPr>
          <w:highlight w:val="white"/>
        </w:rPr>
      </w:pPr>
    </w:p>
    <w:p w:rsidR="00B17594" w:rsidRPr="00073955" w:rsidRDefault="008943CF" w:rsidP="00566FC3">
      <w:pPr>
        <w:pStyle w:val="SemEspaamento"/>
        <w:numPr>
          <w:ilvl w:val="0"/>
          <w:numId w:val="4"/>
        </w:numPr>
        <w:rPr>
          <w:rFonts w:asciiTheme="minorHAnsi" w:hAnsiTheme="minorHAnsi"/>
          <w:sz w:val="28"/>
          <w:szCs w:val="28"/>
          <w:lang w:val="en-GB"/>
        </w:rPr>
      </w:pPr>
      <w:bookmarkStart w:id="19" w:name="_n8xrhvuxrlsj" w:colFirst="0" w:colLast="0"/>
      <w:bookmarkStart w:id="20" w:name="_Toc498686170"/>
      <w:bookmarkStart w:id="21" w:name="_Toc527220302"/>
      <w:bookmarkEnd w:id="19"/>
      <w:r w:rsidRPr="00073955">
        <w:rPr>
          <w:rFonts w:asciiTheme="minorHAnsi" w:hAnsiTheme="minorHAnsi"/>
          <w:sz w:val="28"/>
          <w:szCs w:val="28"/>
          <w:lang w:val="en-GB"/>
        </w:rPr>
        <w:lastRenderedPageBreak/>
        <w:t xml:space="preserve">EUROVELO – EV1 – </w:t>
      </w:r>
      <w:proofErr w:type="spellStart"/>
      <w:r w:rsidRPr="00073955">
        <w:rPr>
          <w:rFonts w:asciiTheme="minorHAnsi" w:hAnsiTheme="minorHAnsi"/>
          <w:sz w:val="28"/>
          <w:szCs w:val="28"/>
          <w:lang w:val="en-GB"/>
        </w:rPr>
        <w:t>Projeto</w:t>
      </w:r>
      <w:proofErr w:type="spellEnd"/>
      <w:r w:rsidRPr="00073955">
        <w:rPr>
          <w:rFonts w:asciiTheme="minorHAnsi" w:hAnsiTheme="minorHAnsi"/>
          <w:sz w:val="28"/>
          <w:szCs w:val="28"/>
          <w:lang w:val="en-GB"/>
        </w:rPr>
        <w:t xml:space="preserve"> Atlantic on Bike</w:t>
      </w:r>
      <w:bookmarkEnd w:id="20"/>
      <w:bookmarkEnd w:id="21"/>
    </w:p>
    <w:p w:rsidR="00073955" w:rsidRPr="00073955" w:rsidRDefault="00073955" w:rsidP="00F00788">
      <w:pPr>
        <w:shd w:val="clear" w:color="auto" w:fill="FFFFFF"/>
        <w:spacing w:after="0" w:line="360" w:lineRule="auto"/>
        <w:jc w:val="both"/>
        <w:rPr>
          <w:rFonts w:asciiTheme="minorHAnsi" w:hAnsiTheme="minorHAnsi"/>
          <w:color w:val="auto"/>
          <w:highlight w:val="white"/>
          <w:lang w:val="en-GB"/>
        </w:rPr>
      </w:pPr>
    </w:p>
    <w:p w:rsidR="005D1D60" w:rsidRPr="00A90F66" w:rsidRDefault="005D1D60" w:rsidP="00F00788">
      <w:pPr>
        <w:shd w:val="clear" w:color="auto" w:fill="FFFFFF"/>
        <w:spacing w:after="0" w:line="360" w:lineRule="auto"/>
        <w:jc w:val="both"/>
        <w:rPr>
          <w:rFonts w:asciiTheme="minorHAnsi" w:hAnsiTheme="minorHAnsi"/>
          <w:color w:val="auto"/>
          <w:highlight w:val="white"/>
        </w:rPr>
      </w:pPr>
      <w:r w:rsidRPr="00A90F66">
        <w:rPr>
          <w:rFonts w:asciiTheme="minorHAnsi" w:hAnsiTheme="minorHAnsi"/>
          <w:color w:val="auto"/>
          <w:highlight w:val="white"/>
        </w:rPr>
        <w:t>A AMAL particip</w:t>
      </w:r>
      <w:r w:rsidR="00E1574D" w:rsidRPr="00A90F66">
        <w:rPr>
          <w:rFonts w:asciiTheme="minorHAnsi" w:hAnsiTheme="minorHAnsi"/>
          <w:color w:val="auto"/>
          <w:highlight w:val="white"/>
        </w:rPr>
        <w:t>a numa</w:t>
      </w:r>
      <w:r w:rsidRPr="00A90F66">
        <w:rPr>
          <w:rFonts w:asciiTheme="minorHAnsi" w:hAnsiTheme="minorHAnsi"/>
          <w:color w:val="auto"/>
          <w:highlight w:val="white"/>
        </w:rPr>
        <w:t xml:space="preserve"> candidatura na área do cicloturismo que integra 6 países do espaço Atlântico: Espanha, França, Irlanda, Noruega, Portugal e Reino Unido.</w:t>
      </w:r>
    </w:p>
    <w:p w:rsidR="005D1D60" w:rsidRPr="00A90F66" w:rsidRDefault="005D1D60" w:rsidP="00F00788">
      <w:pPr>
        <w:shd w:val="clear" w:color="auto" w:fill="FFFFFF"/>
        <w:spacing w:after="0" w:line="360" w:lineRule="auto"/>
        <w:jc w:val="both"/>
        <w:rPr>
          <w:rFonts w:asciiTheme="minorHAnsi" w:hAnsiTheme="minorHAnsi"/>
          <w:color w:val="auto"/>
          <w:highlight w:val="white"/>
        </w:rPr>
      </w:pPr>
      <w:r w:rsidRPr="00A90F66">
        <w:rPr>
          <w:rFonts w:asciiTheme="minorHAnsi" w:hAnsiTheme="minorHAnsi"/>
          <w:color w:val="auto"/>
          <w:highlight w:val="white"/>
        </w:rPr>
        <w:t>Considerando a abrangência das atividades previstas, bem como a necessidade de garantir uma execução em rede, em representação de Portugal, foram designados como beneficiários a AMAL e a Região de Turismo do Algarve (RTA).</w:t>
      </w:r>
    </w:p>
    <w:p w:rsidR="005D1D60" w:rsidRPr="00A90F66" w:rsidRDefault="005D1D60" w:rsidP="00F00788">
      <w:pPr>
        <w:shd w:val="clear" w:color="auto" w:fill="FFFFFF"/>
        <w:spacing w:after="0" w:line="360" w:lineRule="auto"/>
        <w:jc w:val="both"/>
        <w:rPr>
          <w:rFonts w:asciiTheme="minorHAnsi" w:hAnsiTheme="minorHAnsi"/>
          <w:color w:val="auto"/>
          <w:highlight w:val="white"/>
        </w:rPr>
      </w:pPr>
      <w:r w:rsidRPr="00A90F66">
        <w:rPr>
          <w:rFonts w:asciiTheme="minorHAnsi" w:hAnsiTheme="minorHAnsi"/>
          <w:color w:val="auto"/>
          <w:highlight w:val="white"/>
        </w:rPr>
        <w:t>A candidatura envolve um montante total de 4.585.000 euros, sendo que 351.000 euros correspondem ao montante global para o Algarve a executar nos próximos 3 anos (2018-2020).</w:t>
      </w:r>
    </w:p>
    <w:p w:rsidR="005D1D60" w:rsidRPr="00A90F66" w:rsidRDefault="005D1D60" w:rsidP="00F00788">
      <w:pPr>
        <w:shd w:val="clear" w:color="auto" w:fill="FFFFFF"/>
        <w:spacing w:after="0" w:line="360" w:lineRule="auto"/>
        <w:jc w:val="both"/>
        <w:rPr>
          <w:rFonts w:asciiTheme="minorHAnsi" w:hAnsiTheme="minorHAnsi"/>
          <w:color w:val="auto"/>
          <w:highlight w:val="white"/>
        </w:rPr>
      </w:pPr>
      <w:r w:rsidRPr="00A90F66">
        <w:rPr>
          <w:rFonts w:asciiTheme="minorHAnsi" w:hAnsiTheme="minorHAnsi"/>
          <w:color w:val="auto"/>
          <w:highlight w:val="white"/>
        </w:rPr>
        <w:t xml:space="preserve">Caberá à AMAL a execução de uma despesa de cerca de 176.000 </w:t>
      </w:r>
      <w:r w:rsidR="00E1574D" w:rsidRPr="00A90F66">
        <w:rPr>
          <w:rFonts w:asciiTheme="minorHAnsi" w:hAnsiTheme="minorHAnsi"/>
          <w:color w:val="auto"/>
          <w:highlight w:val="white"/>
        </w:rPr>
        <w:t>e</w:t>
      </w:r>
      <w:r w:rsidRPr="00A90F66">
        <w:rPr>
          <w:rFonts w:asciiTheme="minorHAnsi" w:hAnsiTheme="minorHAnsi"/>
          <w:color w:val="auto"/>
          <w:highlight w:val="white"/>
        </w:rPr>
        <w:t>uros (</w:t>
      </w:r>
      <w:r w:rsidR="00680D05" w:rsidRPr="00A90F66">
        <w:rPr>
          <w:rFonts w:asciiTheme="minorHAnsi" w:hAnsiTheme="minorHAnsi"/>
          <w:color w:val="auto"/>
          <w:highlight w:val="white"/>
        </w:rPr>
        <w:t>cofinanciamento</w:t>
      </w:r>
      <w:r w:rsidRPr="00A90F66">
        <w:rPr>
          <w:rFonts w:asciiTheme="minorHAnsi" w:hAnsiTheme="minorHAnsi"/>
          <w:color w:val="auto"/>
          <w:highlight w:val="white"/>
        </w:rPr>
        <w:t xml:space="preserve"> </w:t>
      </w:r>
      <w:proofErr w:type="spellStart"/>
      <w:r w:rsidRPr="00A90F66">
        <w:rPr>
          <w:rFonts w:asciiTheme="minorHAnsi" w:hAnsiTheme="minorHAnsi"/>
          <w:color w:val="auto"/>
          <w:highlight w:val="white"/>
        </w:rPr>
        <w:t>Interreg</w:t>
      </w:r>
      <w:proofErr w:type="spellEnd"/>
      <w:r w:rsidRPr="00A90F66">
        <w:rPr>
          <w:rFonts w:asciiTheme="minorHAnsi" w:hAnsiTheme="minorHAnsi"/>
          <w:color w:val="auto"/>
          <w:highlight w:val="white"/>
        </w:rPr>
        <w:t xml:space="preserve"> Atlântico a 75% e municípios a 25%). </w:t>
      </w:r>
    </w:p>
    <w:p w:rsidR="005D1D60" w:rsidRPr="00A90F66" w:rsidRDefault="005D1D60" w:rsidP="00F00788">
      <w:pPr>
        <w:shd w:val="clear" w:color="auto" w:fill="FFFFFF"/>
        <w:spacing w:after="0" w:line="360" w:lineRule="auto"/>
        <w:jc w:val="both"/>
        <w:rPr>
          <w:rFonts w:asciiTheme="minorHAnsi" w:hAnsiTheme="minorHAnsi"/>
          <w:color w:val="auto"/>
          <w:highlight w:val="white"/>
        </w:rPr>
      </w:pPr>
      <w:r w:rsidRPr="00A90F66">
        <w:rPr>
          <w:rFonts w:asciiTheme="minorHAnsi" w:hAnsiTheme="minorHAnsi"/>
          <w:color w:val="auto"/>
          <w:highlight w:val="white"/>
        </w:rPr>
        <w:t>As tipologias de despesa previstas são:</w:t>
      </w:r>
    </w:p>
    <w:p w:rsidR="005D1D60" w:rsidRPr="00A90F66" w:rsidRDefault="005D1D60" w:rsidP="00566FC3">
      <w:pPr>
        <w:numPr>
          <w:ilvl w:val="0"/>
          <w:numId w:val="1"/>
        </w:numPr>
        <w:shd w:val="clear" w:color="auto" w:fill="FFFFFF"/>
        <w:spacing w:after="0" w:line="360" w:lineRule="auto"/>
        <w:contextualSpacing/>
        <w:jc w:val="both"/>
        <w:rPr>
          <w:rFonts w:asciiTheme="minorHAnsi" w:hAnsiTheme="minorHAnsi"/>
          <w:color w:val="auto"/>
          <w:highlight w:val="white"/>
        </w:rPr>
      </w:pPr>
      <w:r w:rsidRPr="00A90F66">
        <w:rPr>
          <w:rFonts w:asciiTheme="minorHAnsi" w:hAnsiTheme="minorHAnsi"/>
          <w:color w:val="auto"/>
          <w:highlight w:val="white"/>
        </w:rPr>
        <w:t>Coordenação do projeto, monitorização e avaliação;</w:t>
      </w:r>
    </w:p>
    <w:p w:rsidR="005D1D60" w:rsidRPr="00A90F66" w:rsidRDefault="005D1D60" w:rsidP="00566FC3">
      <w:pPr>
        <w:numPr>
          <w:ilvl w:val="0"/>
          <w:numId w:val="1"/>
        </w:numPr>
        <w:shd w:val="clear" w:color="auto" w:fill="FFFFFF"/>
        <w:spacing w:after="0" w:line="360" w:lineRule="auto"/>
        <w:contextualSpacing/>
        <w:jc w:val="both"/>
        <w:rPr>
          <w:rFonts w:asciiTheme="minorHAnsi" w:hAnsiTheme="minorHAnsi"/>
          <w:color w:val="auto"/>
          <w:highlight w:val="white"/>
        </w:rPr>
      </w:pPr>
      <w:r w:rsidRPr="00A90F66">
        <w:rPr>
          <w:rFonts w:asciiTheme="minorHAnsi" w:hAnsiTheme="minorHAnsi"/>
          <w:color w:val="auto"/>
          <w:highlight w:val="white"/>
        </w:rPr>
        <w:t xml:space="preserve">Comunicação - </w:t>
      </w:r>
      <w:proofErr w:type="gramStart"/>
      <w:r w:rsidRPr="00A90F66">
        <w:rPr>
          <w:rFonts w:asciiTheme="minorHAnsi" w:hAnsiTheme="minorHAnsi"/>
          <w:color w:val="auto"/>
          <w:highlight w:val="white"/>
        </w:rPr>
        <w:t>website</w:t>
      </w:r>
      <w:proofErr w:type="gramEnd"/>
      <w:r w:rsidRPr="00A90F66">
        <w:rPr>
          <w:rFonts w:asciiTheme="minorHAnsi" w:hAnsiTheme="minorHAnsi"/>
          <w:color w:val="auto"/>
          <w:highlight w:val="white"/>
        </w:rPr>
        <w:t xml:space="preserve"> EuroVelo1 e definição de uma estratégia de marketing internacional;</w:t>
      </w:r>
    </w:p>
    <w:p w:rsidR="005D1D60" w:rsidRPr="00A90F66" w:rsidRDefault="005D1D60" w:rsidP="00566FC3">
      <w:pPr>
        <w:numPr>
          <w:ilvl w:val="0"/>
          <w:numId w:val="1"/>
        </w:numPr>
        <w:shd w:val="clear" w:color="auto" w:fill="FFFFFF"/>
        <w:spacing w:after="0" w:line="360" w:lineRule="auto"/>
        <w:contextualSpacing/>
        <w:jc w:val="both"/>
        <w:rPr>
          <w:rFonts w:asciiTheme="minorHAnsi" w:hAnsiTheme="minorHAnsi"/>
          <w:color w:val="auto"/>
          <w:highlight w:val="white"/>
        </w:rPr>
      </w:pPr>
      <w:r w:rsidRPr="00A90F66">
        <w:rPr>
          <w:rFonts w:asciiTheme="minorHAnsi" w:hAnsiTheme="minorHAnsi"/>
          <w:color w:val="auto"/>
          <w:highlight w:val="white"/>
        </w:rPr>
        <w:t xml:space="preserve">Certificação </w:t>
      </w:r>
      <w:proofErr w:type="spellStart"/>
      <w:r w:rsidRPr="00A90F66">
        <w:rPr>
          <w:rFonts w:asciiTheme="minorHAnsi" w:hAnsiTheme="minorHAnsi"/>
          <w:color w:val="auto"/>
          <w:highlight w:val="white"/>
        </w:rPr>
        <w:t>EuroVelo</w:t>
      </w:r>
      <w:proofErr w:type="spellEnd"/>
      <w:r w:rsidRPr="00A90F66">
        <w:rPr>
          <w:rFonts w:asciiTheme="minorHAnsi" w:hAnsiTheme="minorHAnsi"/>
          <w:color w:val="auto"/>
          <w:highlight w:val="white"/>
        </w:rPr>
        <w:t>, formação e planos de ação local;</w:t>
      </w:r>
    </w:p>
    <w:p w:rsidR="005D1D60" w:rsidRPr="00A90F66" w:rsidRDefault="005D1D60" w:rsidP="00566FC3">
      <w:pPr>
        <w:numPr>
          <w:ilvl w:val="0"/>
          <w:numId w:val="1"/>
        </w:numPr>
        <w:shd w:val="clear" w:color="auto" w:fill="FFFFFF"/>
        <w:spacing w:after="0" w:line="360" w:lineRule="auto"/>
        <w:contextualSpacing/>
        <w:jc w:val="both"/>
        <w:rPr>
          <w:rFonts w:asciiTheme="minorHAnsi" w:hAnsiTheme="minorHAnsi"/>
          <w:color w:val="auto"/>
          <w:highlight w:val="white"/>
        </w:rPr>
      </w:pPr>
      <w:r w:rsidRPr="00A90F66">
        <w:rPr>
          <w:rFonts w:asciiTheme="minorHAnsi" w:hAnsiTheme="minorHAnsi"/>
          <w:color w:val="auto"/>
          <w:highlight w:val="white"/>
        </w:rPr>
        <w:t>Trabalho em rede para a promoção de dinâmicas turísticas - definição de uma estratégia para criação de oferta turística complementar;</w:t>
      </w:r>
    </w:p>
    <w:p w:rsidR="005D1D60" w:rsidRPr="00A90F66" w:rsidRDefault="005D1D60" w:rsidP="00566FC3">
      <w:pPr>
        <w:numPr>
          <w:ilvl w:val="0"/>
          <w:numId w:val="1"/>
        </w:numPr>
        <w:shd w:val="clear" w:color="auto" w:fill="FFFFFF"/>
        <w:spacing w:after="0" w:line="360" w:lineRule="auto"/>
        <w:contextualSpacing/>
        <w:jc w:val="both"/>
        <w:rPr>
          <w:rFonts w:asciiTheme="minorHAnsi" w:hAnsiTheme="minorHAnsi"/>
          <w:color w:val="auto"/>
          <w:highlight w:val="white"/>
        </w:rPr>
      </w:pPr>
      <w:r w:rsidRPr="00A90F66">
        <w:rPr>
          <w:rFonts w:asciiTheme="minorHAnsi" w:hAnsiTheme="minorHAnsi"/>
          <w:color w:val="auto"/>
          <w:highlight w:val="white"/>
        </w:rPr>
        <w:t>Promoção da EV1 e do património da zona Atlântica como um destino turístico de excelência - sinalética, instalação de contadores, aluguer de bicicletas elétricas e transportes intermodais.</w:t>
      </w:r>
    </w:p>
    <w:p w:rsidR="005D1D60" w:rsidRPr="00A90F66" w:rsidRDefault="005D1D60" w:rsidP="00F00788">
      <w:pPr>
        <w:shd w:val="clear" w:color="auto" w:fill="FFFFFF"/>
        <w:spacing w:after="0" w:line="360" w:lineRule="auto"/>
        <w:ind w:left="720"/>
        <w:contextualSpacing/>
        <w:jc w:val="both"/>
        <w:rPr>
          <w:rFonts w:asciiTheme="minorHAnsi" w:hAnsiTheme="minorHAnsi"/>
          <w:color w:val="auto"/>
          <w:highlight w:val="white"/>
        </w:rPr>
      </w:pPr>
    </w:p>
    <w:p w:rsidR="00672660" w:rsidRPr="00073955" w:rsidRDefault="00672660" w:rsidP="00073955">
      <w:pPr>
        <w:jc w:val="both"/>
        <w:rPr>
          <w:b/>
          <w:sz w:val="24"/>
          <w:szCs w:val="24"/>
        </w:rPr>
      </w:pPr>
      <w:r w:rsidRPr="00073955">
        <w:rPr>
          <w:b/>
          <w:sz w:val="24"/>
          <w:szCs w:val="24"/>
        </w:rPr>
        <w:t>Principais actividades a desenvolver:</w:t>
      </w:r>
    </w:p>
    <w:p w:rsidR="00073955" w:rsidRDefault="00073955" w:rsidP="00F00788">
      <w:pPr>
        <w:spacing w:after="0" w:line="360" w:lineRule="auto"/>
        <w:jc w:val="both"/>
        <w:rPr>
          <w:rFonts w:asciiTheme="minorHAnsi" w:hAnsiTheme="minorHAnsi"/>
          <w:color w:val="auto"/>
          <w:highlight w:val="white"/>
        </w:rPr>
      </w:pPr>
    </w:p>
    <w:p w:rsidR="005D1D60" w:rsidRPr="00073955" w:rsidRDefault="005D1D60" w:rsidP="00566FC3">
      <w:pPr>
        <w:pStyle w:val="PargrafodaLista"/>
        <w:numPr>
          <w:ilvl w:val="0"/>
          <w:numId w:val="19"/>
        </w:numPr>
        <w:jc w:val="both"/>
      </w:pPr>
      <w:r w:rsidRPr="00073955">
        <w:t xml:space="preserve">Realização de uma auditoria de certificação da rota </w:t>
      </w:r>
      <w:proofErr w:type="spellStart"/>
      <w:r w:rsidRPr="00073955">
        <w:t>EuroVelo</w:t>
      </w:r>
      <w:proofErr w:type="spellEnd"/>
      <w:r w:rsidRPr="00073955">
        <w:t xml:space="preserve"> 1;</w:t>
      </w:r>
    </w:p>
    <w:p w:rsidR="005D1D60" w:rsidRPr="00073955" w:rsidRDefault="005D1D60" w:rsidP="00566FC3">
      <w:pPr>
        <w:pStyle w:val="PargrafodaLista"/>
        <w:numPr>
          <w:ilvl w:val="0"/>
          <w:numId w:val="19"/>
        </w:numPr>
        <w:jc w:val="both"/>
      </w:pPr>
      <w:r w:rsidRPr="00073955">
        <w:t>Instalações de contadores de bicicletas ao longo da rota;</w:t>
      </w:r>
    </w:p>
    <w:p w:rsidR="005D1D60" w:rsidRPr="00073955" w:rsidRDefault="005D1D60" w:rsidP="00566FC3">
      <w:pPr>
        <w:pStyle w:val="PargrafodaLista"/>
        <w:numPr>
          <w:ilvl w:val="0"/>
          <w:numId w:val="19"/>
        </w:numPr>
        <w:jc w:val="both"/>
      </w:pPr>
      <w:r w:rsidRPr="00073955">
        <w:t>Criação de uma ferramenta de planeamento de viagens;</w:t>
      </w:r>
    </w:p>
    <w:p w:rsidR="00B17594" w:rsidRPr="00073955" w:rsidRDefault="005D1D60" w:rsidP="00566FC3">
      <w:pPr>
        <w:pStyle w:val="PargrafodaLista"/>
        <w:numPr>
          <w:ilvl w:val="0"/>
          <w:numId w:val="19"/>
        </w:numPr>
        <w:jc w:val="both"/>
      </w:pPr>
      <w:r w:rsidRPr="00073955">
        <w:t>Instalação de sinalética.</w:t>
      </w:r>
    </w:p>
    <w:p w:rsidR="00D644CB" w:rsidRDefault="00D644CB" w:rsidP="00F00788">
      <w:pPr>
        <w:spacing w:after="0" w:line="360" w:lineRule="auto"/>
        <w:jc w:val="both"/>
        <w:rPr>
          <w:rFonts w:asciiTheme="minorHAnsi" w:hAnsiTheme="minorHAnsi"/>
          <w:color w:val="auto"/>
          <w:highlight w:val="white"/>
        </w:rPr>
      </w:pPr>
    </w:p>
    <w:p w:rsidR="00073955" w:rsidRDefault="00073955" w:rsidP="00F00788">
      <w:pPr>
        <w:spacing w:after="0" w:line="360" w:lineRule="auto"/>
        <w:jc w:val="both"/>
        <w:rPr>
          <w:rFonts w:asciiTheme="minorHAnsi" w:hAnsiTheme="minorHAnsi"/>
          <w:color w:val="auto"/>
          <w:highlight w:val="white"/>
        </w:rPr>
      </w:pPr>
    </w:p>
    <w:p w:rsidR="00073955" w:rsidRDefault="00073955" w:rsidP="00F00788">
      <w:pPr>
        <w:spacing w:after="0" w:line="360" w:lineRule="auto"/>
        <w:jc w:val="both"/>
        <w:rPr>
          <w:rFonts w:asciiTheme="minorHAnsi" w:hAnsiTheme="minorHAnsi"/>
          <w:color w:val="auto"/>
          <w:highlight w:val="white"/>
        </w:rPr>
      </w:pPr>
    </w:p>
    <w:p w:rsidR="00073955" w:rsidRDefault="00073955" w:rsidP="00F00788">
      <w:pPr>
        <w:spacing w:after="0" w:line="360" w:lineRule="auto"/>
        <w:jc w:val="both"/>
        <w:rPr>
          <w:rFonts w:asciiTheme="minorHAnsi" w:hAnsiTheme="minorHAnsi"/>
          <w:color w:val="auto"/>
          <w:highlight w:val="white"/>
        </w:rPr>
      </w:pPr>
    </w:p>
    <w:p w:rsidR="00073955" w:rsidRDefault="00073955" w:rsidP="00F00788">
      <w:pPr>
        <w:spacing w:after="0" w:line="360" w:lineRule="auto"/>
        <w:jc w:val="both"/>
        <w:rPr>
          <w:rFonts w:asciiTheme="minorHAnsi" w:hAnsiTheme="minorHAnsi"/>
          <w:color w:val="auto"/>
          <w:highlight w:val="white"/>
        </w:rPr>
      </w:pPr>
    </w:p>
    <w:p w:rsidR="00073955" w:rsidRDefault="00073955" w:rsidP="00F00788">
      <w:pPr>
        <w:spacing w:after="0" w:line="360" w:lineRule="auto"/>
        <w:jc w:val="both"/>
        <w:rPr>
          <w:rFonts w:asciiTheme="minorHAnsi" w:hAnsiTheme="minorHAnsi"/>
          <w:color w:val="auto"/>
          <w:highlight w:val="white"/>
        </w:rPr>
      </w:pPr>
    </w:p>
    <w:p w:rsidR="00073955" w:rsidRPr="00B17594" w:rsidRDefault="00073955" w:rsidP="00F00788">
      <w:pPr>
        <w:spacing w:after="0" w:line="360" w:lineRule="auto"/>
        <w:jc w:val="both"/>
        <w:rPr>
          <w:rFonts w:asciiTheme="minorHAnsi" w:hAnsiTheme="minorHAnsi"/>
          <w:color w:val="auto"/>
          <w:highlight w:val="white"/>
        </w:rPr>
      </w:pPr>
    </w:p>
    <w:p w:rsidR="00B17594" w:rsidRPr="00073955" w:rsidRDefault="008F718D" w:rsidP="00566FC3">
      <w:pPr>
        <w:pStyle w:val="SemEspaamento"/>
        <w:numPr>
          <w:ilvl w:val="0"/>
          <w:numId w:val="4"/>
        </w:numPr>
        <w:rPr>
          <w:rFonts w:asciiTheme="minorHAnsi" w:hAnsiTheme="minorHAnsi"/>
          <w:sz w:val="28"/>
          <w:szCs w:val="28"/>
          <w:lang w:val="en-GB"/>
        </w:rPr>
      </w:pPr>
      <w:bookmarkStart w:id="22" w:name="_Toc527220303"/>
      <w:r w:rsidRPr="00073955">
        <w:rPr>
          <w:rFonts w:asciiTheme="minorHAnsi" w:hAnsiTheme="minorHAnsi"/>
          <w:sz w:val="28"/>
          <w:szCs w:val="28"/>
          <w:lang w:val="en-GB"/>
        </w:rPr>
        <w:lastRenderedPageBreak/>
        <w:t>Revitalização das Áreas Empresariais do Algarve (REVIT+)</w:t>
      </w:r>
      <w:bookmarkEnd w:id="22"/>
    </w:p>
    <w:p w:rsidR="00073955" w:rsidRDefault="00073955" w:rsidP="000121F6">
      <w:pPr>
        <w:spacing w:line="360" w:lineRule="auto"/>
        <w:jc w:val="both"/>
      </w:pPr>
    </w:p>
    <w:p w:rsidR="008F718D" w:rsidRPr="008F718D" w:rsidRDefault="008F718D" w:rsidP="000121F6">
      <w:pPr>
        <w:spacing w:line="360" w:lineRule="auto"/>
        <w:jc w:val="both"/>
      </w:pPr>
      <w:r w:rsidRPr="008F718D">
        <w:t>No âmbito d</w:t>
      </w:r>
      <w:r>
        <w:t>o Sistema de Apoio a Ações Cole</w:t>
      </w:r>
      <w:r w:rsidRPr="008F718D">
        <w:t>tivas (SIAC), com enquadramento no Programa Operacional CRESC ALGARVE 2020, o NERA – Associação Empresarial da Região do Algarve, a AMAL – Comunidade Intermunicipal do Algarve e a CCDR Algarve – Comissão de Coordenação e Desenvolvimento Regional do Algarve, apro</w:t>
      </w:r>
      <w:r>
        <w:t>varam uma candidatura para o cofinanciamento do proje</w:t>
      </w:r>
      <w:r w:rsidRPr="008F718D">
        <w:t xml:space="preserve">to Algarve </w:t>
      </w:r>
      <w:proofErr w:type="spellStart"/>
      <w:r w:rsidRPr="008F718D">
        <w:t>Revit</w:t>
      </w:r>
      <w:proofErr w:type="spellEnd"/>
      <w:r w:rsidRPr="008F718D">
        <w:t xml:space="preserve">+, que visa a revitalização das áreas empresariais do Algarve, através do reforço da capacitação e da promoção das </w:t>
      </w:r>
      <w:proofErr w:type="spellStart"/>
      <w:r w:rsidRPr="008F718D">
        <w:t>PME´s</w:t>
      </w:r>
      <w:proofErr w:type="spellEnd"/>
      <w:r w:rsidRPr="008F718D">
        <w:t xml:space="preserve"> instaladas nessas áreas, num modelo de gestão e de marketing inovadores. A revitalização das áreas empresariais s</w:t>
      </w:r>
      <w:r>
        <w:t>erá enquadrada numa lógica cole</w:t>
      </w:r>
      <w:r w:rsidRPr="008F718D">
        <w:t>tiva, através da criação da Rede de Áreas Empresariais do Algarve.</w:t>
      </w:r>
    </w:p>
    <w:p w:rsidR="008F718D" w:rsidRPr="008F718D" w:rsidRDefault="008F718D" w:rsidP="000121F6">
      <w:pPr>
        <w:spacing w:line="360" w:lineRule="auto"/>
        <w:jc w:val="both"/>
      </w:pPr>
      <w:r w:rsidRPr="008F718D">
        <w:t>No quadro deste projeto, que decorre até 2019, a AMAL é responsável pela elaboração do</w:t>
      </w:r>
      <w:r>
        <w:t xml:space="preserve"> estudo de identificação dos fa</w:t>
      </w:r>
      <w:r w:rsidRPr="008F718D">
        <w:t>tores críticos de competitividade das Áreas de Acolhimento Empresarial do Algarve e pela realização de uma sessão pública de apresentação d</w:t>
      </w:r>
      <w:r>
        <w:t>os resultados daquele estudo, a</w:t>
      </w:r>
      <w:r w:rsidRPr="008F718D">
        <w:t>ções que decorreram em 2018.</w:t>
      </w:r>
    </w:p>
    <w:p w:rsidR="008F718D" w:rsidRDefault="008F718D" w:rsidP="000121F6">
      <w:pPr>
        <w:spacing w:line="360" w:lineRule="auto"/>
        <w:jc w:val="both"/>
      </w:pPr>
      <w:r w:rsidRPr="008F718D">
        <w:t>Durante o ano de 2019, a AMAL far-</w:t>
      </w:r>
      <w:r>
        <w:t>se-á representar nas diversas atividades em execução do proje</w:t>
      </w:r>
      <w:r w:rsidRPr="008F718D">
        <w:t>to por parte dos restantes parceiros, divulgando os resultados do estudo de identificação do</w:t>
      </w:r>
      <w:r>
        <w:t>s fa</w:t>
      </w:r>
      <w:r w:rsidRPr="008F718D">
        <w:t>tores críticos de competitividade das Áreas de Acolhimento Empresarial do Algarve.</w:t>
      </w:r>
    </w:p>
    <w:p w:rsidR="00073955" w:rsidRPr="008F718D" w:rsidRDefault="00073955" w:rsidP="000121F6">
      <w:pPr>
        <w:spacing w:line="360" w:lineRule="auto"/>
        <w:jc w:val="both"/>
      </w:pPr>
    </w:p>
    <w:p w:rsidR="00821BB0" w:rsidRPr="00D644CB" w:rsidRDefault="008F718D" w:rsidP="00073955">
      <w:pPr>
        <w:jc w:val="both"/>
      </w:pPr>
      <w:r w:rsidRPr="008F718D">
        <w:t> </w:t>
      </w:r>
      <w:r w:rsidR="00821BB0" w:rsidRPr="00073955">
        <w:rPr>
          <w:b/>
          <w:sz w:val="24"/>
          <w:szCs w:val="24"/>
        </w:rPr>
        <w:t>Principais actividades a desenvolver:</w:t>
      </w:r>
    </w:p>
    <w:p w:rsidR="00073955" w:rsidRDefault="00073955" w:rsidP="000121F6">
      <w:pPr>
        <w:spacing w:line="360" w:lineRule="auto"/>
      </w:pPr>
    </w:p>
    <w:p w:rsidR="008F718D" w:rsidRPr="008F718D" w:rsidRDefault="008F718D" w:rsidP="00566FC3">
      <w:pPr>
        <w:pStyle w:val="PargrafodaLista"/>
        <w:numPr>
          <w:ilvl w:val="0"/>
          <w:numId w:val="20"/>
        </w:numPr>
        <w:jc w:val="both"/>
      </w:pPr>
      <w:r w:rsidRPr="008F718D">
        <w:t>Divulgar os resultados do estudo de identificação dos factores críticos de competitividade das Áreas de Acolhimento Empresarial do Algarve.</w:t>
      </w:r>
    </w:p>
    <w:p w:rsidR="008943CF" w:rsidRDefault="008943CF" w:rsidP="00F00788">
      <w:pPr>
        <w:spacing w:after="0" w:line="360" w:lineRule="auto"/>
        <w:rPr>
          <w:rFonts w:asciiTheme="minorHAnsi" w:hAnsiTheme="minorHAnsi"/>
          <w:color w:val="auto"/>
        </w:rPr>
      </w:pPr>
    </w:p>
    <w:p w:rsidR="00073955" w:rsidRDefault="00073955" w:rsidP="00F00788">
      <w:pPr>
        <w:spacing w:after="0" w:line="360" w:lineRule="auto"/>
        <w:rPr>
          <w:rFonts w:asciiTheme="minorHAnsi" w:hAnsiTheme="minorHAnsi"/>
          <w:color w:val="auto"/>
        </w:rPr>
      </w:pPr>
    </w:p>
    <w:p w:rsidR="00073955" w:rsidRDefault="00073955" w:rsidP="00F00788">
      <w:pPr>
        <w:spacing w:after="0" w:line="360" w:lineRule="auto"/>
        <w:rPr>
          <w:rFonts w:asciiTheme="minorHAnsi" w:hAnsiTheme="minorHAnsi"/>
          <w:color w:val="auto"/>
        </w:rPr>
      </w:pPr>
    </w:p>
    <w:p w:rsidR="00073955" w:rsidRDefault="00073955" w:rsidP="00F00788">
      <w:pPr>
        <w:spacing w:after="0" w:line="360" w:lineRule="auto"/>
        <w:rPr>
          <w:rFonts w:asciiTheme="minorHAnsi" w:hAnsiTheme="minorHAnsi"/>
          <w:color w:val="auto"/>
        </w:rPr>
      </w:pPr>
    </w:p>
    <w:p w:rsidR="00073955" w:rsidRDefault="00073955" w:rsidP="00F00788">
      <w:pPr>
        <w:spacing w:after="0" w:line="360" w:lineRule="auto"/>
        <w:rPr>
          <w:rFonts w:asciiTheme="minorHAnsi" w:hAnsiTheme="minorHAnsi"/>
          <w:color w:val="auto"/>
        </w:rPr>
      </w:pPr>
    </w:p>
    <w:p w:rsidR="00073955" w:rsidRPr="00A90F66" w:rsidRDefault="00073955" w:rsidP="00F00788">
      <w:pPr>
        <w:spacing w:after="0" w:line="360" w:lineRule="auto"/>
        <w:rPr>
          <w:rFonts w:asciiTheme="minorHAnsi" w:hAnsiTheme="minorHAnsi"/>
          <w:color w:val="auto"/>
        </w:rPr>
      </w:pPr>
    </w:p>
    <w:p w:rsidR="00073955" w:rsidRPr="00073955" w:rsidRDefault="00073955" w:rsidP="00566FC3">
      <w:pPr>
        <w:pStyle w:val="SemEspaamento"/>
        <w:numPr>
          <w:ilvl w:val="0"/>
          <w:numId w:val="4"/>
        </w:numPr>
        <w:rPr>
          <w:rFonts w:asciiTheme="minorHAnsi" w:hAnsiTheme="minorHAnsi"/>
          <w:sz w:val="28"/>
          <w:szCs w:val="28"/>
          <w:lang w:val="en-GB"/>
        </w:rPr>
      </w:pPr>
      <w:bookmarkStart w:id="23" w:name="_Toc527220304"/>
      <w:r w:rsidRPr="00073955">
        <w:rPr>
          <w:rFonts w:asciiTheme="minorHAnsi" w:hAnsiTheme="minorHAnsi"/>
          <w:sz w:val="28"/>
          <w:szCs w:val="28"/>
          <w:lang w:val="en-GB"/>
        </w:rPr>
        <w:lastRenderedPageBreak/>
        <w:t>CILIFO - Centro Ibérico para a Investigação e Luta Contra Incêndios Florestais</w:t>
      </w:r>
      <w:bookmarkEnd w:id="23"/>
    </w:p>
    <w:p w:rsidR="00D644CB" w:rsidRPr="00D644CB" w:rsidRDefault="00D644CB" w:rsidP="00D644CB">
      <w:pPr>
        <w:pStyle w:val="SemEspaamento"/>
        <w:numPr>
          <w:ilvl w:val="0"/>
          <w:numId w:val="0"/>
        </w:numPr>
        <w:ind w:left="360"/>
        <w:rPr>
          <w:rFonts w:asciiTheme="minorHAnsi" w:hAnsiTheme="minorHAnsi"/>
          <w:szCs w:val="22"/>
        </w:rPr>
      </w:pPr>
    </w:p>
    <w:p w:rsidR="00A746F7" w:rsidRPr="00A90F66" w:rsidRDefault="00073955" w:rsidP="00F00788">
      <w:pPr>
        <w:spacing w:after="0" w:line="360" w:lineRule="auto"/>
        <w:jc w:val="both"/>
        <w:rPr>
          <w:rFonts w:asciiTheme="minorHAnsi" w:hAnsiTheme="minorHAnsi"/>
        </w:rPr>
      </w:pPr>
      <w:r>
        <w:rPr>
          <w:rFonts w:asciiTheme="minorHAnsi" w:hAnsiTheme="minorHAnsi"/>
        </w:rPr>
        <w:t>Trata-se de uma</w:t>
      </w:r>
      <w:r w:rsidR="00A746F7" w:rsidRPr="00A90F66">
        <w:rPr>
          <w:rFonts w:asciiTheme="minorHAnsi" w:hAnsiTheme="minorHAnsi"/>
        </w:rPr>
        <w:t xml:space="preserve"> candidatura </w:t>
      </w:r>
      <w:r>
        <w:rPr>
          <w:rFonts w:asciiTheme="minorHAnsi" w:hAnsiTheme="minorHAnsi"/>
        </w:rPr>
        <w:t xml:space="preserve">POCTEP 2014-20 que </w:t>
      </w:r>
      <w:r w:rsidR="00856752">
        <w:rPr>
          <w:rFonts w:asciiTheme="minorHAnsi" w:hAnsiTheme="minorHAnsi"/>
        </w:rPr>
        <w:t>visa, através de uma a</w:t>
      </w:r>
      <w:r w:rsidR="00A746F7" w:rsidRPr="00A90F66">
        <w:rPr>
          <w:rFonts w:asciiTheme="minorHAnsi" w:hAnsiTheme="minorHAnsi"/>
        </w:rPr>
        <w:t>tuação concertadas, potenciar a rede estratégica nacional de protecção civil, definida pela Autoridade Nacional de Protecção Civil, para dotar a Região do Algarve de infraestruturas e equipamentos, de uso partilhado com o Baixo Alentejo e a província de Andaluzia, com vista a promover e ampliar o crescimento da cooperação transfronteiriça para o combate aos incêndios florestais, bem como potenciar a formação e partilha de conhecimentos no âmbito desta temática.</w:t>
      </w:r>
    </w:p>
    <w:p w:rsidR="00A746F7" w:rsidRPr="00A90F66" w:rsidRDefault="00A746F7" w:rsidP="00F00788">
      <w:pPr>
        <w:spacing w:after="0" w:line="360" w:lineRule="auto"/>
        <w:jc w:val="both"/>
        <w:rPr>
          <w:rFonts w:asciiTheme="minorHAnsi" w:hAnsiTheme="minorHAnsi"/>
        </w:rPr>
      </w:pPr>
      <w:r w:rsidRPr="00A90F66">
        <w:rPr>
          <w:rFonts w:asciiTheme="minorHAnsi" w:hAnsiTheme="minorHAnsi"/>
        </w:rPr>
        <w:t>A candidatura, que envolve um investimento global de cerca de 25</w:t>
      </w:r>
      <w:r w:rsidR="00680D05">
        <w:rPr>
          <w:rFonts w:asciiTheme="minorHAnsi" w:hAnsiTheme="minorHAnsi"/>
        </w:rPr>
        <w:t xml:space="preserve"> milhões de euros </w:t>
      </w:r>
      <w:r w:rsidRPr="00A90F66">
        <w:rPr>
          <w:rFonts w:asciiTheme="minorHAnsi" w:hAnsiTheme="minorHAnsi"/>
        </w:rPr>
        <w:t>(</w:t>
      </w:r>
      <w:r w:rsidR="00680D05" w:rsidRPr="00A90F66">
        <w:rPr>
          <w:rFonts w:asciiTheme="minorHAnsi" w:hAnsiTheme="minorHAnsi"/>
        </w:rPr>
        <w:t>cofinanciado</w:t>
      </w:r>
      <w:r w:rsidRPr="00A90F66">
        <w:rPr>
          <w:rFonts w:asciiTheme="minorHAnsi" w:hAnsiTheme="minorHAnsi"/>
        </w:rPr>
        <w:t xml:space="preserve"> a 75%), resulta de uma parceria de quinze entidades de três regiões, com o seguinte investimento:</w:t>
      </w:r>
    </w:p>
    <w:p w:rsidR="00A746F7" w:rsidRPr="00A90F66" w:rsidRDefault="00A746F7" w:rsidP="00566FC3">
      <w:pPr>
        <w:pStyle w:val="PargrafodaLista"/>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heme="minorHAnsi" w:hAnsiTheme="minorHAnsi"/>
        </w:rPr>
      </w:pPr>
      <w:r w:rsidRPr="00A90F66">
        <w:rPr>
          <w:rFonts w:asciiTheme="minorHAnsi" w:hAnsiTheme="minorHAnsi"/>
        </w:rPr>
        <w:t>Algarve – 3.725.000€</w:t>
      </w:r>
    </w:p>
    <w:p w:rsidR="00A746F7" w:rsidRPr="00A90F66" w:rsidRDefault="00A746F7" w:rsidP="00566FC3">
      <w:pPr>
        <w:pStyle w:val="PargrafodaLista"/>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heme="minorHAnsi" w:hAnsiTheme="minorHAnsi"/>
        </w:rPr>
      </w:pPr>
      <w:r w:rsidRPr="00A90F66">
        <w:rPr>
          <w:rFonts w:asciiTheme="minorHAnsi" w:hAnsiTheme="minorHAnsi"/>
        </w:rPr>
        <w:t>Alentejo – 1.189.997€</w:t>
      </w:r>
    </w:p>
    <w:p w:rsidR="00A746F7" w:rsidRDefault="00A746F7" w:rsidP="00566FC3">
      <w:pPr>
        <w:pStyle w:val="PargrafodaLista"/>
        <w:numPr>
          <w:ilvl w:val="0"/>
          <w:numId w:val="6"/>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heme="minorHAnsi" w:hAnsiTheme="minorHAnsi"/>
        </w:rPr>
      </w:pPr>
      <w:r w:rsidRPr="00A90F66">
        <w:rPr>
          <w:rFonts w:asciiTheme="minorHAnsi" w:hAnsiTheme="minorHAnsi"/>
        </w:rPr>
        <w:t>Andaluzia – 19.751.664€</w:t>
      </w:r>
    </w:p>
    <w:p w:rsidR="00073955" w:rsidRDefault="00073955" w:rsidP="00D644CB">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heme="minorHAnsi" w:hAnsiTheme="minorHAnsi"/>
          <w:b/>
        </w:rPr>
      </w:pPr>
    </w:p>
    <w:p w:rsidR="00821BB0" w:rsidRPr="00073955" w:rsidRDefault="00073955" w:rsidP="00073955">
      <w:pPr>
        <w:jc w:val="both"/>
        <w:rPr>
          <w:b/>
          <w:sz w:val="24"/>
          <w:szCs w:val="24"/>
        </w:rPr>
      </w:pPr>
      <w:r w:rsidRPr="00073955">
        <w:rPr>
          <w:b/>
          <w:sz w:val="24"/>
          <w:szCs w:val="24"/>
        </w:rPr>
        <w:t>Principais a</w:t>
      </w:r>
      <w:r w:rsidR="00821BB0" w:rsidRPr="00073955">
        <w:rPr>
          <w:b/>
          <w:sz w:val="24"/>
          <w:szCs w:val="24"/>
        </w:rPr>
        <w:t>tividades a desenvolver:</w:t>
      </w:r>
    </w:p>
    <w:p w:rsidR="00073955" w:rsidRDefault="00073955" w:rsidP="00F00788">
      <w:pPr>
        <w:spacing w:after="0" w:line="360" w:lineRule="auto"/>
        <w:jc w:val="both"/>
        <w:rPr>
          <w:rFonts w:asciiTheme="minorHAnsi" w:hAnsiTheme="minorHAnsi"/>
        </w:rPr>
      </w:pPr>
    </w:p>
    <w:p w:rsidR="00A746F7" w:rsidRPr="006524B8" w:rsidRDefault="006524B8" w:rsidP="00566FC3">
      <w:pPr>
        <w:pStyle w:val="PargrafodaLista"/>
        <w:numPr>
          <w:ilvl w:val="0"/>
          <w:numId w:val="21"/>
        </w:numPr>
        <w:jc w:val="both"/>
      </w:pPr>
      <w:r w:rsidRPr="006524B8">
        <w:t xml:space="preserve">Elaborar um </w:t>
      </w:r>
      <w:r w:rsidR="00A746F7" w:rsidRPr="006524B8">
        <w:t>plano de capacitação, formação e certificação de competências que sirva o objectivo de dotar as diferentes instâncias e níveis de decisão com os conhecimentos e técnicas que contribuam para consolidar a rede estratégica transfronteiriça de protecção civil.</w:t>
      </w:r>
    </w:p>
    <w:p w:rsidR="00D644CB" w:rsidRDefault="00D644CB"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Default="006524B8" w:rsidP="00F00788">
      <w:pPr>
        <w:spacing w:after="0" w:line="360" w:lineRule="auto"/>
        <w:jc w:val="both"/>
        <w:rPr>
          <w:rFonts w:asciiTheme="minorHAnsi" w:hAnsiTheme="minorHAnsi"/>
        </w:rPr>
      </w:pPr>
    </w:p>
    <w:p w:rsidR="006524B8" w:rsidRPr="00D644CB" w:rsidRDefault="006524B8" w:rsidP="00F00788">
      <w:pPr>
        <w:spacing w:after="0" w:line="360" w:lineRule="auto"/>
        <w:jc w:val="both"/>
        <w:rPr>
          <w:rFonts w:asciiTheme="minorHAnsi" w:hAnsiTheme="minorHAnsi"/>
        </w:rPr>
      </w:pPr>
    </w:p>
    <w:p w:rsidR="002C45FC" w:rsidRPr="006524B8" w:rsidRDefault="008943CF" w:rsidP="00566FC3">
      <w:pPr>
        <w:pStyle w:val="SemEspaamento"/>
        <w:numPr>
          <w:ilvl w:val="0"/>
          <w:numId w:val="4"/>
        </w:numPr>
        <w:rPr>
          <w:rFonts w:asciiTheme="minorHAnsi" w:hAnsiTheme="minorHAnsi"/>
          <w:sz w:val="28"/>
          <w:szCs w:val="28"/>
          <w:lang w:val="en-GB"/>
        </w:rPr>
      </w:pPr>
      <w:bookmarkStart w:id="24" w:name="_Toc527220305"/>
      <w:r w:rsidRPr="006524B8">
        <w:rPr>
          <w:rFonts w:asciiTheme="minorHAnsi" w:hAnsiTheme="minorHAnsi"/>
          <w:sz w:val="28"/>
          <w:szCs w:val="28"/>
          <w:lang w:val="en-GB"/>
        </w:rPr>
        <w:lastRenderedPageBreak/>
        <w:t>Centro Magalhães</w:t>
      </w:r>
      <w:r w:rsidR="00096811" w:rsidRPr="006524B8">
        <w:rPr>
          <w:rFonts w:asciiTheme="minorHAnsi" w:hAnsiTheme="minorHAnsi"/>
          <w:sz w:val="28"/>
          <w:szCs w:val="28"/>
          <w:lang w:val="en-GB"/>
        </w:rPr>
        <w:t xml:space="preserve"> par</w:t>
      </w:r>
      <w:r w:rsidR="00680D05">
        <w:rPr>
          <w:rFonts w:asciiTheme="minorHAnsi" w:hAnsiTheme="minorHAnsi"/>
          <w:sz w:val="28"/>
          <w:szCs w:val="28"/>
          <w:lang w:val="en-GB"/>
        </w:rPr>
        <w:t xml:space="preserve">a o </w:t>
      </w:r>
      <w:proofErr w:type="spellStart"/>
      <w:r w:rsidR="00680D05">
        <w:rPr>
          <w:rFonts w:asciiTheme="minorHAnsi" w:hAnsiTheme="minorHAnsi"/>
          <w:sz w:val="28"/>
          <w:szCs w:val="28"/>
          <w:lang w:val="en-GB"/>
        </w:rPr>
        <w:t>Empreendedorismo</w:t>
      </w:r>
      <w:proofErr w:type="spellEnd"/>
      <w:r w:rsidR="00680D05">
        <w:rPr>
          <w:rFonts w:asciiTheme="minorHAnsi" w:hAnsiTheme="minorHAnsi"/>
          <w:sz w:val="28"/>
          <w:szCs w:val="28"/>
          <w:lang w:val="en-GB"/>
        </w:rPr>
        <w:t xml:space="preserve"> de </w:t>
      </w:r>
      <w:proofErr w:type="spellStart"/>
      <w:r w:rsidR="00680D05">
        <w:rPr>
          <w:rFonts w:asciiTheme="minorHAnsi" w:hAnsiTheme="minorHAnsi"/>
          <w:sz w:val="28"/>
          <w:szCs w:val="28"/>
          <w:lang w:val="en-GB"/>
        </w:rPr>
        <w:t>Indu</w:t>
      </w:r>
      <w:r w:rsidR="00096811" w:rsidRPr="006524B8">
        <w:rPr>
          <w:rFonts w:asciiTheme="minorHAnsi" w:hAnsiTheme="minorHAnsi"/>
          <w:sz w:val="28"/>
          <w:szCs w:val="28"/>
          <w:lang w:val="en-GB"/>
        </w:rPr>
        <w:t>strias</w:t>
      </w:r>
      <w:proofErr w:type="spellEnd"/>
      <w:r w:rsidR="00096811" w:rsidRPr="006524B8">
        <w:rPr>
          <w:rFonts w:asciiTheme="minorHAnsi" w:hAnsiTheme="minorHAnsi"/>
          <w:sz w:val="28"/>
          <w:szCs w:val="28"/>
          <w:lang w:val="en-GB"/>
        </w:rPr>
        <w:t xml:space="preserve"> </w:t>
      </w:r>
      <w:proofErr w:type="spellStart"/>
      <w:r w:rsidR="00096811" w:rsidRPr="006524B8">
        <w:rPr>
          <w:rFonts w:asciiTheme="minorHAnsi" w:hAnsiTheme="minorHAnsi"/>
          <w:sz w:val="28"/>
          <w:szCs w:val="28"/>
          <w:lang w:val="en-GB"/>
        </w:rPr>
        <w:t>Culturais</w:t>
      </w:r>
      <w:proofErr w:type="spellEnd"/>
      <w:r w:rsidR="00096811" w:rsidRPr="006524B8">
        <w:rPr>
          <w:rFonts w:asciiTheme="minorHAnsi" w:hAnsiTheme="minorHAnsi"/>
          <w:sz w:val="28"/>
          <w:szCs w:val="28"/>
          <w:lang w:val="en-GB"/>
        </w:rPr>
        <w:t xml:space="preserve"> e </w:t>
      </w:r>
      <w:proofErr w:type="spellStart"/>
      <w:r w:rsidR="00096811" w:rsidRPr="006524B8">
        <w:rPr>
          <w:rFonts w:asciiTheme="minorHAnsi" w:hAnsiTheme="minorHAnsi"/>
          <w:sz w:val="28"/>
          <w:szCs w:val="28"/>
          <w:lang w:val="en-GB"/>
        </w:rPr>
        <w:t>Recreativas</w:t>
      </w:r>
      <w:bookmarkEnd w:id="24"/>
      <w:proofErr w:type="spellEnd"/>
    </w:p>
    <w:p w:rsidR="006524B8" w:rsidRDefault="006524B8" w:rsidP="00B17594">
      <w:pPr>
        <w:jc w:val="both"/>
      </w:pPr>
    </w:p>
    <w:p w:rsidR="00B17594" w:rsidRDefault="00A03EDB" w:rsidP="00B17594">
      <w:pPr>
        <w:jc w:val="both"/>
      </w:pPr>
      <w:r>
        <w:t>Proje</w:t>
      </w:r>
      <w:r w:rsidRPr="00A03EDB">
        <w:t xml:space="preserve">to formalizado através de uma candidatura apresentada em 2018 ao Programa INTERREG V A, pela Comunidade Intermunicipal do Algarve (AMAL), conjuntamente com mais 10 parceiros espanhóis e portugueses, cujo objetivo principal é estabelecer uma rede de cooperação transfronteiriça para a criação do Centro de Empreendedorismo das Industrias Criativas e Culturais – Centro Magalhães, que visa criar um ecossistema empreendedor que permita impulsionar a criação e a difusão de uma oferta cultural inovadora na </w:t>
      </w:r>
      <w:proofErr w:type="spellStart"/>
      <w:r w:rsidRPr="00A03EDB">
        <w:t>Eurorregião</w:t>
      </w:r>
      <w:proofErr w:type="spellEnd"/>
      <w:r w:rsidRPr="00A03EDB">
        <w:t xml:space="preserve"> Alentejo – Algarve - Andaluzia.</w:t>
      </w:r>
    </w:p>
    <w:p w:rsidR="00880199" w:rsidRPr="00880199" w:rsidRDefault="00880199" w:rsidP="00880199">
      <w:pPr>
        <w:jc w:val="both"/>
      </w:pPr>
      <w:r w:rsidRPr="00880199">
        <w:t>O investimento associado à AMAL é de 150 mil euros, a executar entre 2019 e 2021, comparticipado em 75% pelo FEDER.</w:t>
      </w:r>
    </w:p>
    <w:p w:rsidR="00880199" w:rsidRDefault="00880199" w:rsidP="00B17594">
      <w:pPr>
        <w:jc w:val="both"/>
      </w:pPr>
    </w:p>
    <w:p w:rsidR="00821BB0" w:rsidRDefault="00821BB0" w:rsidP="00880199">
      <w:pPr>
        <w:jc w:val="both"/>
        <w:rPr>
          <w:b/>
          <w:sz w:val="24"/>
          <w:szCs w:val="24"/>
        </w:rPr>
      </w:pPr>
      <w:r w:rsidRPr="00880199">
        <w:rPr>
          <w:b/>
          <w:sz w:val="24"/>
          <w:szCs w:val="24"/>
        </w:rPr>
        <w:t>Principais atividades a desenvolver:</w:t>
      </w:r>
    </w:p>
    <w:p w:rsidR="00880199" w:rsidRPr="00880199" w:rsidRDefault="00880199" w:rsidP="00880199">
      <w:pPr>
        <w:jc w:val="both"/>
        <w:rPr>
          <w:b/>
          <w:sz w:val="24"/>
          <w:szCs w:val="24"/>
        </w:rPr>
      </w:pPr>
    </w:p>
    <w:p w:rsidR="00C33EDD" w:rsidRDefault="00A03EDB" w:rsidP="00566FC3">
      <w:pPr>
        <w:pStyle w:val="PargrafodaLista"/>
        <w:numPr>
          <w:ilvl w:val="0"/>
          <w:numId w:val="22"/>
        </w:numPr>
        <w:jc w:val="both"/>
      </w:pPr>
      <w:r w:rsidRPr="00A03EDB">
        <w:t>Execução de um programa de capacitação, através da realização de 6 eventos de apresentação e aperfeiçoamento de ideias e de capacitação de potenciais empreendedores, no domínio das i</w:t>
      </w:r>
      <w:r w:rsidR="00C33EDD">
        <w:t>ndústrias criativas e culturais;</w:t>
      </w:r>
    </w:p>
    <w:p w:rsidR="00C33EDD" w:rsidRDefault="00A03EDB" w:rsidP="00566FC3">
      <w:pPr>
        <w:pStyle w:val="PargrafodaLista"/>
        <w:numPr>
          <w:ilvl w:val="0"/>
          <w:numId w:val="22"/>
        </w:numPr>
        <w:jc w:val="both"/>
      </w:pPr>
      <w:r w:rsidRPr="00A03EDB">
        <w:t>Elaboração de um guia de apoio ao empreendedor cultural;</w:t>
      </w:r>
    </w:p>
    <w:p w:rsidR="00C33EDD" w:rsidRDefault="00A03EDB" w:rsidP="00566FC3">
      <w:pPr>
        <w:pStyle w:val="PargrafodaLista"/>
        <w:numPr>
          <w:ilvl w:val="0"/>
          <w:numId w:val="22"/>
        </w:numPr>
        <w:jc w:val="both"/>
      </w:pPr>
      <w:r w:rsidRPr="00A03EDB">
        <w:t>Criação e colocação em funcionamento do observatório transfronteiriço das indústrias criativas e culturais;</w:t>
      </w:r>
    </w:p>
    <w:p w:rsidR="00A03EDB" w:rsidRPr="00A03EDB" w:rsidRDefault="00A03EDB" w:rsidP="00566FC3">
      <w:pPr>
        <w:pStyle w:val="PargrafodaLista"/>
        <w:numPr>
          <w:ilvl w:val="0"/>
          <w:numId w:val="22"/>
        </w:numPr>
        <w:jc w:val="both"/>
      </w:pPr>
      <w:r w:rsidRPr="00A03EDB">
        <w:t xml:space="preserve">Feira de inovação cultural, evento de mostra e divulgação de projectos e produtos das indústrias criativas e culturais da </w:t>
      </w:r>
      <w:proofErr w:type="spellStart"/>
      <w:r w:rsidRPr="00A03EDB">
        <w:t>Eur</w:t>
      </w:r>
      <w:bookmarkStart w:id="25" w:name="_GoBack"/>
      <w:bookmarkEnd w:id="25"/>
      <w:r w:rsidRPr="00A03EDB">
        <w:t>orregião</w:t>
      </w:r>
      <w:proofErr w:type="spellEnd"/>
      <w:r w:rsidRPr="00A03EDB">
        <w:t xml:space="preserve"> Alentejo – Algarve – Andaluzia.</w:t>
      </w:r>
    </w:p>
    <w:p w:rsidR="00A03EDB" w:rsidRPr="00A03EDB" w:rsidRDefault="00A03EDB" w:rsidP="00A03EDB">
      <w:pPr>
        <w:jc w:val="both"/>
      </w:pPr>
    </w:p>
    <w:p w:rsidR="000121F6" w:rsidRDefault="000121F6" w:rsidP="00F00788">
      <w:pPr>
        <w:spacing w:after="0" w:line="360" w:lineRule="auto"/>
        <w:jc w:val="both"/>
        <w:rPr>
          <w:rFonts w:asciiTheme="minorHAnsi" w:hAnsiTheme="minorHAnsi"/>
          <w:b/>
          <w:color w:val="auto"/>
          <w:highlight w:val="white"/>
        </w:rPr>
      </w:pPr>
    </w:p>
    <w:p w:rsidR="000121F6" w:rsidRPr="00A90F66" w:rsidRDefault="000121F6" w:rsidP="00F00788">
      <w:pPr>
        <w:spacing w:after="0" w:line="360" w:lineRule="auto"/>
        <w:jc w:val="both"/>
        <w:rPr>
          <w:rFonts w:asciiTheme="minorHAnsi" w:hAnsiTheme="minorHAnsi"/>
          <w:b/>
          <w:color w:val="auto"/>
          <w:highlight w:val="white"/>
        </w:rPr>
      </w:pPr>
    </w:p>
    <w:p w:rsidR="002C45FC" w:rsidRPr="00A90F66" w:rsidRDefault="002C45FC" w:rsidP="00F00788">
      <w:pPr>
        <w:spacing w:after="0" w:line="360" w:lineRule="auto"/>
        <w:jc w:val="both"/>
        <w:rPr>
          <w:rFonts w:asciiTheme="minorHAnsi" w:hAnsiTheme="minorHAnsi"/>
          <w:b/>
          <w:color w:val="auto"/>
          <w:highlight w:val="white"/>
        </w:rPr>
      </w:pPr>
    </w:p>
    <w:p w:rsidR="00916738" w:rsidRDefault="00916738" w:rsidP="00916738">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heme="minorHAnsi" w:hAnsiTheme="minorHAnsi"/>
        </w:rPr>
      </w:pPr>
    </w:p>
    <w:p w:rsidR="00916738" w:rsidRPr="00916738" w:rsidRDefault="00916738" w:rsidP="00916738">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heme="minorHAnsi" w:hAnsiTheme="minorHAnsi"/>
        </w:rPr>
      </w:pPr>
    </w:p>
    <w:sectPr w:rsidR="00916738" w:rsidRPr="00916738" w:rsidSect="002530D6">
      <w:footerReference w:type="default" r:id="rId9"/>
      <w:pgSz w:w="11906" w:h="16838" w:code="9"/>
      <w:pgMar w:top="1418" w:right="1134" w:bottom="1418" w:left="1418"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C3" w:rsidRDefault="00566FC3">
      <w:pPr>
        <w:spacing w:after="0" w:line="240" w:lineRule="auto"/>
      </w:pPr>
      <w:r>
        <w:separator/>
      </w:r>
    </w:p>
  </w:endnote>
  <w:endnote w:type="continuationSeparator" w:id="0">
    <w:p w:rsidR="00566FC3" w:rsidRDefault="0056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Negrit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A3" w:rsidRDefault="00350EF7">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C3" w:rsidRDefault="00566FC3">
      <w:pPr>
        <w:spacing w:after="0" w:line="240" w:lineRule="auto"/>
      </w:pPr>
      <w:r>
        <w:separator/>
      </w:r>
    </w:p>
  </w:footnote>
  <w:footnote w:type="continuationSeparator" w:id="0">
    <w:p w:rsidR="00566FC3" w:rsidRDefault="00566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3A4"/>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30D448B"/>
    <w:multiLevelType w:val="multilevel"/>
    <w:tmpl w:val="B434C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217103"/>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0694C07"/>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9452948"/>
    <w:multiLevelType w:val="multilevel"/>
    <w:tmpl w:val="B0B4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D41879"/>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D382D77"/>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1EA134B6"/>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13860CE"/>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35E546AA"/>
    <w:multiLevelType w:val="multilevel"/>
    <w:tmpl w:val="50C6133C"/>
    <w:lvl w:ilvl="0">
      <w:start w:val="1"/>
      <w:numFmt w:val="decimal"/>
      <w:lvlText w:val="%1."/>
      <w:lvlJc w:val="left"/>
      <w:pPr>
        <w:ind w:left="360" w:hanging="360"/>
      </w:pPr>
      <w:rPr>
        <w:sz w:val="24"/>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2B4989"/>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509360D0"/>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58FF076C"/>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638C2BE6"/>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664B2821"/>
    <w:multiLevelType w:val="multilevel"/>
    <w:tmpl w:val="0C76512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asciiTheme="minorHAnsi" w:hAnsiTheme="minorHAnsi" w:hint="default"/>
        <w:b/>
        <w:sz w:val="24"/>
        <w:szCs w:val="22"/>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nsid w:val="6A533542"/>
    <w:multiLevelType w:val="hybridMultilevel"/>
    <w:tmpl w:val="BA50341E"/>
    <w:lvl w:ilvl="0" w:tplc="3EB89AE6">
      <w:start w:val="1"/>
      <w:numFmt w:val="decimal"/>
      <w:pStyle w:val="SemEspaamento"/>
      <w:lvlText w:val="%1."/>
      <w:lvlJc w:val="left"/>
      <w:pPr>
        <w:ind w:left="720" w:hanging="360"/>
      </w:pPr>
      <w:rPr>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6B4D4042"/>
    <w:multiLevelType w:val="multilevel"/>
    <w:tmpl w:val="CC162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071652A"/>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747E4485"/>
    <w:multiLevelType w:val="hybridMultilevel"/>
    <w:tmpl w:val="CC3CC3A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9">
    <w:nsid w:val="7C61673E"/>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7C801E7E"/>
    <w:multiLevelType w:val="hybridMultilevel"/>
    <w:tmpl w:val="FE78E10A"/>
    <w:lvl w:ilvl="0" w:tplc="0816000F">
      <w:start w:val="1"/>
      <w:numFmt w:val="decimal"/>
      <w:lvlText w:val="%1."/>
      <w:lvlJc w:val="left"/>
      <w:pPr>
        <w:ind w:left="720" w:hanging="360"/>
      </w:pPr>
    </w:lvl>
    <w:lvl w:ilvl="1" w:tplc="0816000F">
      <w:start w:val="1"/>
      <w:numFmt w:val="decimal"/>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7F716571"/>
    <w:multiLevelType w:val="hybridMultilevel"/>
    <w:tmpl w:val="92AC5C52"/>
    <w:lvl w:ilvl="0" w:tplc="0816000F">
      <w:start w:val="1"/>
      <w:numFmt w:val="decimal"/>
      <w:lvlText w:val="%1."/>
      <w:lvlJc w:val="lef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16"/>
  </w:num>
  <w:num w:numId="3">
    <w:abstractNumId w:val="1"/>
  </w:num>
  <w:num w:numId="4">
    <w:abstractNumId w:val="9"/>
  </w:num>
  <w:num w:numId="5">
    <w:abstractNumId w:val="15"/>
  </w:num>
  <w:num w:numId="6">
    <w:abstractNumId w:val="18"/>
  </w:num>
  <w:num w:numId="7">
    <w:abstractNumId w:val="14"/>
  </w:num>
  <w:num w:numId="8">
    <w:abstractNumId w:val="20"/>
  </w:num>
  <w:num w:numId="9">
    <w:abstractNumId w:val="2"/>
  </w:num>
  <w:num w:numId="10">
    <w:abstractNumId w:val="7"/>
  </w:num>
  <w:num w:numId="11">
    <w:abstractNumId w:val="8"/>
  </w:num>
  <w:num w:numId="12">
    <w:abstractNumId w:val="0"/>
  </w:num>
  <w:num w:numId="13">
    <w:abstractNumId w:val="5"/>
  </w:num>
  <w:num w:numId="14">
    <w:abstractNumId w:val="3"/>
  </w:num>
  <w:num w:numId="15">
    <w:abstractNumId w:val="6"/>
  </w:num>
  <w:num w:numId="16">
    <w:abstractNumId w:val="11"/>
  </w:num>
  <w:num w:numId="17">
    <w:abstractNumId w:val="13"/>
  </w:num>
  <w:num w:numId="18">
    <w:abstractNumId w:val="21"/>
  </w:num>
  <w:num w:numId="19">
    <w:abstractNumId w:val="12"/>
  </w:num>
  <w:num w:numId="20">
    <w:abstractNumId w:val="17"/>
  </w:num>
  <w:num w:numId="21">
    <w:abstractNumId w:val="10"/>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D5C1F"/>
    <w:rsid w:val="000121F6"/>
    <w:rsid w:val="000228F1"/>
    <w:rsid w:val="00043325"/>
    <w:rsid w:val="00073955"/>
    <w:rsid w:val="00096811"/>
    <w:rsid w:val="000A5C00"/>
    <w:rsid w:val="000C61CD"/>
    <w:rsid w:val="0015335B"/>
    <w:rsid w:val="001549D8"/>
    <w:rsid w:val="0016507D"/>
    <w:rsid w:val="00171686"/>
    <w:rsid w:val="001C3EA5"/>
    <w:rsid w:val="001E6562"/>
    <w:rsid w:val="001F7A27"/>
    <w:rsid w:val="00200218"/>
    <w:rsid w:val="00220F1B"/>
    <w:rsid w:val="00226985"/>
    <w:rsid w:val="00234F00"/>
    <w:rsid w:val="002530D6"/>
    <w:rsid w:val="00257AE8"/>
    <w:rsid w:val="0027031A"/>
    <w:rsid w:val="00284AC1"/>
    <w:rsid w:val="0029275C"/>
    <w:rsid w:val="002C45FC"/>
    <w:rsid w:val="00350EF7"/>
    <w:rsid w:val="0035450F"/>
    <w:rsid w:val="003764A9"/>
    <w:rsid w:val="003B3E86"/>
    <w:rsid w:val="003D7CEA"/>
    <w:rsid w:val="004356CA"/>
    <w:rsid w:val="00477335"/>
    <w:rsid w:val="004B410E"/>
    <w:rsid w:val="004D5C1F"/>
    <w:rsid w:val="004F054D"/>
    <w:rsid w:val="0054635E"/>
    <w:rsid w:val="00552D09"/>
    <w:rsid w:val="00557C7F"/>
    <w:rsid w:val="00566FC3"/>
    <w:rsid w:val="005D1D60"/>
    <w:rsid w:val="005E14C7"/>
    <w:rsid w:val="006524B8"/>
    <w:rsid w:val="00672660"/>
    <w:rsid w:val="00680D05"/>
    <w:rsid w:val="00682A50"/>
    <w:rsid w:val="006A5EAA"/>
    <w:rsid w:val="006D5F50"/>
    <w:rsid w:val="00703059"/>
    <w:rsid w:val="00705B4A"/>
    <w:rsid w:val="00705C81"/>
    <w:rsid w:val="00715947"/>
    <w:rsid w:val="0072568E"/>
    <w:rsid w:val="0074197B"/>
    <w:rsid w:val="00760F6E"/>
    <w:rsid w:val="007948CD"/>
    <w:rsid w:val="007E76A3"/>
    <w:rsid w:val="008020F5"/>
    <w:rsid w:val="00807DEC"/>
    <w:rsid w:val="00821BB0"/>
    <w:rsid w:val="0084225B"/>
    <w:rsid w:val="00856752"/>
    <w:rsid w:val="008725BA"/>
    <w:rsid w:val="00873CFB"/>
    <w:rsid w:val="00880199"/>
    <w:rsid w:val="0088677A"/>
    <w:rsid w:val="008943CF"/>
    <w:rsid w:val="008A793D"/>
    <w:rsid w:val="008D0B99"/>
    <w:rsid w:val="008F718D"/>
    <w:rsid w:val="00916738"/>
    <w:rsid w:val="009536E9"/>
    <w:rsid w:val="00955FA9"/>
    <w:rsid w:val="009A7FDC"/>
    <w:rsid w:val="009E1AB9"/>
    <w:rsid w:val="00A03EDB"/>
    <w:rsid w:val="00A106D0"/>
    <w:rsid w:val="00A159E5"/>
    <w:rsid w:val="00A746F7"/>
    <w:rsid w:val="00A90F66"/>
    <w:rsid w:val="00A962C1"/>
    <w:rsid w:val="00AC500A"/>
    <w:rsid w:val="00B17594"/>
    <w:rsid w:val="00B41C63"/>
    <w:rsid w:val="00B75443"/>
    <w:rsid w:val="00B90EEF"/>
    <w:rsid w:val="00B95B32"/>
    <w:rsid w:val="00BA4C82"/>
    <w:rsid w:val="00BD6925"/>
    <w:rsid w:val="00BE576A"/>
    <w:rsid w:val="00BF77D6"/>
    <w:rsid w:val="00C01B29"/>
    <w:rsid w:val="00C262E6"/>
    <w:rsid w:val="00C33EDD"/>
    <w:rsid w:val="00D57ED8"/>
    <w:rsid w:val="00D644CB"/>
    <w:rsid w:val="00D71003"/>
    <w:rsid w:val="00D73133"/>
    <w:rsid w:val="00D8387F"/>
    <w:rsid w:val="00D87F51"/>
    <w:rsid w:val="00D95CFB"/>
    <w:rsid w:val="00DD666B"/>
    <w:rsid w:val="00DE7405"/>
    <w:rsid w:val="00DF12FE"/>
    <w:rsid w:val="00DF6181"/>
    <w:rsid w:val="00E1574D"/>
    <w:rsid w:val="00E17D5F"/>
    <w:rsid w:val="00E201A3"/>
    <w:rsid w:val="00E40A9A"/>
    <w:rsid w:val="00E551A8"/>
    <w:rsid w:val="00E72F7B"/>
    <w:rsid w:val="00EB3A3E"/>
    <w:rsid w:val="00F00788"/>
    <w:rsid w:val="00F0120F"/>
    <w:rsid w:val="00F26699"/>
    <w:rsid w:val="00FD351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PT" w:eastAsia="pt-PT"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2660"/>
  </w:style>
  <w:style w:type="paragraph" w:styleId="Cabealho1">
    <w:name w:val="heading 1"/>
    <w:basedOn w:val="Normal"/>
    <w:next w:val="Normal"/>
    <w:link w:val="Cabealho1Carcter"/>
    <w:rsid w:val="00477335"/>
    <w:pPr>
      <w:keepNext/>
      <w:keepLines/>
      <w:spacing w:before="120" w:after="120"/>
      <w:jc w:val="both"/>
      <w:outlineLvl w:val="0"/>
    </w:pPr>
    <w:rPr>
      <w:b/>
      <w:sz w:val="24"/>
      <w:szCs w:val="24"/>
    </w:rPr>
  </w:style>
  <w:style w:type="paragraph" w:styleId="Cabealho2">
    <w:name w:val="heading 2"/>
    <w:basedOn w:val="Normal"/>
    <w:next w:val="Normal"/>
    <w:rsid w:val="00477335"/>
    <w:pPr>
      <w:keepNext/>
      <w:keepLines/>
      <w:spacing w:before="120" w:after="120"/>
      <w:ind w:left="720" w:hanging="360"/>
      <w:jc w:val="both"/>
      <w:outlineLvl w:val="1"/>
    </w:pPr>
    <w:rPr>
      <w:b/>
    </w:rPr>
  </w:style>
  <w:style w:type="paragraph" w:styleId="Cabealho3">
    <w:name w:val="heading 3"/>
    <w:basedOn w:val="Normal"/>
    <w:next w:val="Normal"/>
    <w:rsid w:val="00477335"/>
    <w:pPr>
      <w:keepNext/>
      <w:keepLines/>
      <w:spacing w:before="280" w:after="80"/>
      <w:outlineLvl w:val="2"/>
    </w:pPr>
    <w:rPr>
      <w:b/>
      <w:sz w:val="28"/>
      <w:szCs w:val="28"/>
    </w:rPr>
  </w:style>
  <w:style w:type="paragraph" w:styleId="Cabealho4">
    <w:name w:val="heading 4"/>
    <w:basedOn w:val="Normal"/>
    <w:next w:val="Normal"/>
    <w:rsid w:val="00477335"/>
    <w:pPr>
      <w:keepNext/>
      <w:keepLines/>
      <w:spacing w:before="240" w:after="40"/>
      <w:outlineLvl w:val="3"/>
    </w:pPr>
    <w:rPr>
      <w:b/>
      <w:sz w:val="24"/>
      <w:szCs w:val="24"/>
    </w:rPr>
  </w:style>
  <w:style w:type="paragraph" w:styleId="Cabealho5">
    <w:name w:val="heading 5"/>
    <w:basedOn w:val="Normal"/>
    <w:next w:val="Normal"/>
    <w:rsid w:val="00477335"/>
    <w:pPr>
      <w:keepNext/>
      <w:keepLines/>
      <w:spacing w:before="220" w:after="40"/>
      <w:outlineLvl w:val="4"/>
    </w:pPr>
    <w:rPr>
      <w:b/>
    </w:rPr>
  </w:style>
  <w:style w:type="paragraph" w:styleId="Cabealho6">
    <w:name w:val="heading 6"/>
    <w:basedOn w:val="Normal"/>
    <w:next w:val="Normal"/>
    <w:rsid w:val="00477335"/>
    <w:pPr>
      <w:keepNext/>
      <w:keepLines/>
      <w:spacing w:before="200" w:after="40"/>
      <w:outlineLvl w:val="5"/>
    </w:pPr>
    <w:rPr>
      <w:b/>
      <w:sz w:val="20"/>
      <w:szCs w:val="20"/>
    </w:rPr>
  </w:style>
  <w:style w:type="paragraph" w:styleId="Cabealho7">
    <w:name w:val="heading 7"/>
    <w:basedOn w:val="Normal"/>
    <w:next w:val="Normal"/>
    <w:link w:val="Cabealho7Carcter"/>
    <w:uiPriority w:val="9"/>
    <w:unhideWhenUsed/>
    <w:qFormat/>
    <w:rsid w:val="00257AE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77335"/>
    <w:tblPr>
      <w:tblCellMar>
        <w:top w:w="0" w:type="dxa"/>
        <w:left w:w="0" w:type="dxa"/>
        <w:bottom w:w="0" w:type="dxa"/>
        <w:right w:w="0" w:type="dxa"/>
      </w:tblCellMar>
    </w:tblPr>
  </w:style>
  <w:style w:type="paragraph" w:styleId="Ttulo">
    <w:name w:val="Title"/>
    <w:basedOn w:val="Normal"/>
    <w:next w:val="Normal"/>
    <w:rsid w:val="00477335"/>
    <w:pPr>
      <w:keepNext/>
      <w:keepLines/>
      <w:spacing w:before="120" w:after="120"/>
      <w:jc w:val="both"/>
    </w:pPr>
    <w:rPr>
      <w:b/>
      <w:sz w:val="24"/>
      <w:szCs w:val="24"/>
    </w:rPr>
  </w:style>
  <w:style w:type="paragraph" w:styleId="Subttulo">
    <w:name w:val="Subtitle"/>
    <w:basedOn w:val="Normal"/>
    <w:next w:val="Normal"/>
    <w:rsid w:val="00477335"/>
    <w:pPr>
      <w:keepNext/>
      <w:keepLines/>
      <w:spacing w:before="120" w:after="120"/>
      <w:ind w:left="720" w:hanging="360"/>
      <w:jc w:val="both"/>
    </w:pPr>
    <w:rPr>
      <w:b/>
    </w:rPr>
  </w:style>
  <w:style w:type="table" w:customStyle="1" w:styleId="a">
    <w:basedOn w:val="TableNormal"/>
    <w:rsid w:val="00477335"/>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arcter"/>
    <w:uiPriority w:val="99"/>
    <w:semiHidden/>
    <w:unhideWhenUsed/>
    <w:rsid w:val="00E551A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551A8"/>
    <w:rPr>
      <w:rFonts w:ascii="Tahoma" w:hAnsi="Tahoma" w:cs="Tahoma"/>
      <w:sz w:val="16"/>
      <w:szCs w:val="16"/>
    </w:rPr>
  </w:style>
  <w:style w:type="paragraph" w:styleId="ndice1">
    <w:name w:val="toc 1"/>
    <w:basedOn w:val="Normal"/>
    <w:next w:val="Normal"/>
    <w:autoRedefine/>
    <w:uiPriority w:val="39"/>
    <w:unhideWhenUsed/>
    <w:rsid w:val="0029275C"/>
    <w:pPr>
      <w:spacing w:before="240" w:after="120"/>
    </w:pPr>
    <w:rPr>
      <w:rFonts w:asciiTheme="minorHAnsi" w:hAnsiTheme="minorHAnsi"/>
      <w:b/>
      <w:bCs/>
      <w:sz w:val="20"/>
      <w:szCs w:val="20"/>
    </w:rPr>
  </w:style>
  <w:style w:type="paragraph" w:styleId="ndice2">
    <w:name w:val="toc 2"/>
    <w:basedOn w:val="Normal"/>
    <w:next w:val="Normal"/>
    <w:autoRedefine/>
    <w:uiPriority w:val="39"/>
    <w:unhideWhenUsed/>
    <w:rsid w:val="0029275C"/>
    <w:pPr>
      <w:spacing w:before="120" w:after="0"/>
      <w:ind w:left="220"/>
    </w:pPr>
    <w:rPr>
      <w:rFonts w:asciiTheme="minorHAnsi" w:hAnsiTheme="minorHAnsi"/>
      <w:i/>
      <w:iCs/>
      <w:sz w:val="20"/>
      <w:szCs w:val="20"/>
    </w:rPr>
  </w:style>
  <w:style w:type="paragraph" w:styleId="ndice3">
    <w:name w:val="toc 3"/>
    <w:basedOn w:val="Normal"/>
    <w:next w:val="Normal"/>
    <w:autoRedefine/>
    <w:uiPriority w:val="39"/>
    <w:unhideWhenUsed/>
    <w:rsid w:val="0029275C"/>
    <w:pPr>
      <w:spacing w:after="0"/>
      <w:ind w:left="440"/>
    </w:pPr>
    <w:rPr>
      <w:rFonts w:asciiTheme="minorHAnsi" w:hAnsiTheme="minorHAnsi"/>
      <w:sz w:val="20"/>
      <w:szCs w:val="20"/>
    </w:rPr>
  </w:style>
  <w:style w:type="paragraph" w:styleId="ndice4">
    <w:name w:val="toc 4"/>
    <w:basedOn w:val="Normal"/>
    <w:next w:val="Normal"/>
    <w:autoRedefine/>
    <w:uiPriority w:val="39"/>
    <w:unhideWhenUsed/>
    <w:rsid w:val="0029275C"/>
    <w:pPr>
      <w:spacing w:after="0"/>
      <w:ind w:left="660"/>
    </w:pPr>
    <w:rPr>
      <w:rFonts w:asciiTheme="minorHAnsi" w:hAnsiTheme="minorHAnsi"/>
      <w:sz w:val="20"/>
      <w:szCs w:val="20"/>
    </w:rPr>
  </w:style>
  <w:style w:type="paragraph" w:styleId="ndice5">
    <w:name w:val="toc 5"/>
    <w:basedOn w:val="Normal"/>
    <w:next w:val="Normal"/>
    <w:autoRedefine/>
    <w:uiPriority w:val="39"/>
    <w:unhideWhenUsed/>
    <w:rsid w:val="0029275C"/>
    <w:pPr>
      <w:spacing w:after="0"/>
      <w:ind w:left="880"/>
    </w:pPr>
    <w:rPr>
      <w:rFonts w:asciiTheme="minorHAnsi" w:hAnsiTheme="minorHAnsi"/>
      <w:sz w:val="20"/>
      <w:szCs w:val="20"/>
    </w:rPr>
  </w:style>
  <w:style w:type="paragraph" w:styleId="ndice6">
    <w:name w:val="toc 6"/>
    <w:basedOn w:val="Normal"/>
    <w:next w:val="Normal"/>
    <w:autoRedefine/>
    <w:uiPriority w:val="39"/>
    <w:unhideWhenUsed/>
    <w:rsid w:val="0029275C"/>
    <w:pPr>
      <w:spacing w:after="0"/>
      <w:ind w:left="1100"/>
    </w:pPr>
    <w:rPr>
      <w:rFonts w:asciiTheme="minorHAnsi" w:hAnsiTheme="minorHAnsi"/>
      <w:sz w:val="20"/>
      <w:szCs w:val="20"/>
    </w:rPr>
  </w:style>
  <w:style w:type="paragraph" w:styleId="ndice7">
    <w:name w:val="toc 7"/>
    <w:basedOn w:val="Normal"/>
    <w:next w:val="Normal"/>
    <w:autoRedefine/>
    <w:uiPriority w:val="39"/>
    <w:unhideWhenUsed/>
    <w:rsid w:val="0029275C"/>
    <w:pPr>
      <w:spacing w:after="0"/>
      <w:ind w:left="1320"/>
    </w:pPr>
    <w:rPr>
      <w:rFonts w:asciiTheme="minorHAnsi" w:hAnsiTheme="minorHAnsi"/>
      <w:sz w:val="20"/>
      <w:szCs w:val="20"/>
    </w:rPr>
  </w:style>
  <w:style w:type="paragraph" w:styleId="ndice8">
    <w:name w:val="toc 8"/>
    <w:basedOn w:val="Normal"/>
    <w:next w:val="Normal"/>
    <w:autoRedefine/>
    <w:uiPriority w:val="39"/>
    <w:unhideWhenUsed/>
    <w:rsid w:val="0029275C"/>
    <w:pPr>
      <w:spacing w:after="0"/>
      <w:ind w:left="1540"/>
    </w:pPr>
    <w:rPr>
      <w:rFonts w:asciiTheme="minorHAnsi" w:hAnsiTheme="minorHAnsi"/>
      <w:sz w:val="20"/>
      <w:szCs w:val="20"/>
    </w:rPr>
  </w:style>
  <w:style w:type="paragraph" w:styleId="ndice9">
    <w:name w:val="toc 9"/>
    <w:basedOn w:val="Normal"/>
    <w:next w:val="Normal"/>
    <w:autoRedefine/>
    <w:uiPriority w:val="39"/>
    <w:unhideWhenUsed/>
    <w:rsid w:val="0029275C"/>
    <w:pPr>
      <w:spacing w:after="0"/>
      <w:ind w:left="1760"/>
    </w:pPr>
    <w:rPr>
      <w:rFonts w:asciiTheme="minorHAnsi" w:hAnsiTheme="minorHAnsi"/>
      <w:sz w:val="20"/>
      <w:szCs w:val="20"/>
    </w:rPr>
  </w:style>
  <w:style w:type="character" w:styleId="Hiperligao">
    <w:name w:val="Hyperlink"/>
    <w:basedOn w:val="Tipodeletrapredefinidodopargrafo"/>
    <w:uiPriority w:val="99"/>
    <w:unhideWhenUsed/>
    <w:rsid w:val="0029275C"/>
    <w:rPr>
      <w:color w:val="0000FF" w:themeColor="hyperlink"/>
      <w:u w:val="single"/>
    </w:rPr>
  </w:style>
  <w:style w:type="paragraph" w:styleId="Ttulodondice">
    <w:name w:val="TOC Heading"/>
    <w:basedOn w:val="Cabealho1"/>
    <w:next w:val="Normal"/>
    <w:uiPriority w:val="39"/>
    <w:unhideWhenUsed/>
    <w:qFormat/>
    <w:rsid w:val="00A962C1"/>
    <w:pPr>
      <w:pBdr>
        <w:top w:val="none" w:sz="0" w:space="0" w:color="auto"/>
        <w:left w:val="none" w:sz="0" w:space="0" w:color="auto"/>
        <w:bottom w:val="none" w:sz="0" w:space="0" w:color="auto"/>
        <w:right w:val="none" w:sz="0" w:space="0" w:color="auto"/>
        <w:between w:val="none" w:sz="0" w:space="0" w:color="auto"/>
      </w:pBd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Cabealho">
    <w:name w:val="header"/>
    <w:basedOn w:val="Normal"/>
    <w:link w:val="CabealhoCarcter"/>
    <w:uiPriority w:val="99"/>
    <w:unhideWhenUsed/>
    <w:rsid w:val="002530D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530D6"/>
  </w:style>
  <w:style w:type="paragraph" w:styleId="Rodap">
    <w:name w:val="footer"/>
    <w:basedOn w:val="Normal"/>
    <w:link w:val="RodapCarcter"/>
    <w:uiPriority w:val="99"/>
    <w:unhideWhenUsed/>
    <w:rsid w:val="002530D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530D6"/>
  </w:style>
  <w:style w:type="paragraph" w:styleId="SemEspaamento">
    <w:name w:val="No Spacing"/>
    <w:aliases w:val="artigos"/>
    <w:basedOn w:val="Cabealho1"/>
    <w:uiPriority w:val="1"/>
    <w:qFormat/>
    <w:rsid w:val="00C01B29"/>
    <w:pPr>
      <w:numPr>
        <w:numId w:val="5"/>
      </w:numPr>
      <w:pBdr>
        <w:top w:val="none" w:sz="0" w:space="0" w:color="auto"/>
        <w:left w:val="none" w:sz="0" w:space="0" w:color="auto"/>
        <w:bottom w:val="none" w:sz="0" w:space="0" w:color="auto"/>
        <w:right w:val="none" w:sz="0" w:space="0" w:color="auto"/>
        <w:between w:val="none" w:sz="0" w:space="0" w:color="auto"/>
      </w:pBdr>
      <w:spacing w:before="0" w:after="0" w:line="360" w:lineRule="auto"/>
    </w:pPr>
    <w:rPr>
      <w:color w:val="auto"/>
      <w:sz w:val="22"/>
      <w:szCs w:val="48"/>
    </w:rPr>
  </w:style>
  <w:style w:type="paragraph" w:styleId="PargrafodaLista">
    <w:name w:val="List Paragraph"/>
    <w:basedOn w:val="Normal"/>
    <w:uiPriority w:val="34"/>
    <w:qFormat/>
    <w:rsid w:val="009A7FDC"/>
    <w:pPr>
      <w:ind w:left="720"/>
      <w:contextualSpacing/>
    </w:pPr>
  </w:style>
  <w:style w:type="table" w:styleId="Tabelacomgrelha">
    <w:name w:val="Table Grid"/>
    <w:basedOn w:val="Tabelanormal"/>
    <w:uiPriority w:val="59"/>
    <w:rsid w:val="00A746F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1Carcter">
    <w:name w:val="Cabeçalho 1 Carácter"/>
    <w:basedOn w:val="Tipodeletrapredefinidodopargrafo"/>
    <w:link w:val="Cabealho1"/>
    <w:rsid w:val="00557C7F"/>
    <w:rPr>
      <w:b/>
      <w:sz w:val="24"/>
      <w:szCs w:val="24"/>
    </w:rPr>
  </w:style>
  <w:style w:type="paragraph" w:styleId="NormalWeb">
    <w:name w:val="Normal (Web)"/>
    <w:basedOn w:val="Normal"/>
    <w:uiPriority w:val="99"/>
    <w:unhideWhenUsed/>
    <w:rsid w:val="007948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5718825379605526135gmail-msolistparagraph">
    <w:name w:val="m_-5718825379605526135gmail-msolistparagraph"/>
    <w:basedOn w:val="Normal"/>
    <w:rsid w:val="008F71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abealho7Carcter">
    <w:name w:val="Cabeçalho 7 Carácter"/>
    <w:basedOn w:val="Tipodeletrapredefinidodopargrafo"/>
    <w:link w:val="Cabealho7"/>
    <w:uiPriority w:val="9"/>
    <w:rsid w:val="00257AE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PT" w:eastAsia="pt-PT"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2660"/>
  </w:style>
  <w:style w:type="paragraph" w:styleId="Cabealho1">
    <w:name w:val="heading 1"/>
    <w:basedOn w:val="Normal"/>
    <w:next w:val="Normal"/>
    <w:link w:val="Cabealho1Carcter"/>
    <w:pPr>
      <w:keepNext/>
      <w:keepLines/>
      <w:spacing w:before="120" w:after="120"/>
      <w:jc w:val="both"/>
      <w:outlineLvl w:val="0"/>
    </w:pPr>
    <w:rPr>
      <w:b/>
      <w:sz w:val="24"/>
      <w:szCs w:val="24"/>
    </w:rPr>
  </w:style>
  <w:style w:type="paragraph" w:styleId="Cabealho2">
    <w:name w:val="heading 2"/>
    <w:basedOn w:val="Normal"/>
    <w:next w:val="Normal"/>
    <w:pPr>
      <w:keepNext/>
      <w:keepLines/>
      <w:spacing w:before="120" w:after="120"/>
      <w:ind w:left="720" w:hanging="360"/>
      <w:jc w:val="both"/>
      <w:outlineLvl w:val="1"/>
    </w:pPr>
    <w:rPr>
      <w:b/>
    </w:rPr>
  </w:style>
  <w:style w:type="paragraph" w:styleId="Cabealho3">
    <w:name w:val="heading 3"/>
    <w:basedOn w:val="Normal"/>
    <w:next w:val="Normal"/>
    <w:pPr>
      <w:keepNext/>
      <w:keepLines/>
      <w:spacing w:before="280" w:after="80"/>
      <w:outlineLvl w:val="2"/>
    </w:pPr>
    <w:rPr>
      <w:b/>
      <w:sz w:val="28"/>
      <w:szCs w:val="28"/>
    </w:rPr>
  </w:style>
  <w:style w:type="paragraph" w:styleId="Cabealho4">
    <w:name w:val="heading 4"/>
    <w:basedOn w:val="Normal"/>
    <w:next w:val="Normal"/>
    <w:pPr>
      <w:keepNext/>
      <w:keepLines/>
      <w:spacing w:before="240" w:after="40"/>
      <w:outlineLvl w:val="3"/>
    </w:pPr>
    <w:rPr>
      <w:b/>
      <w:sz w:val="24"/>
      <w:szCs w:val="24"/>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120" w:after="120"/>
      <w:jc w:val="both"/>
    </w:pPr>
    <w:rPr>
      <w:b/>
      <w:sz w:val="24"/>
      <w:szCs w:val="24"/>
    </w:rPr>
  </w:style>
  <w:style w:type="paragraph" w:styleId="Subttulo">
    <w:name w:val="Subtitle"/>
    <w:basedOn w:val="Normal"/>
    <w:next w:val="Normal"/>
    <w:pPr>
      <w:keepNext/>
      <w:keepLines/>
      <w:spacing w:before="120" w:after="120"/>
      <w:ind w:left="720" w:hanging="360"/>
      <w:jc w:val="both"/>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arcter"/>
    <w:uiPriority w:val="99"/>
    <w:semiHidden/>
    <w:unhideWhenUsed/>
    <w:rsid w:val="00E551A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551A8"/>
    <w:rPr>
      <w:rFonts w:ascii="Tahoma" w:hAnsi="Tahoma" w:cs="Tahoma"/>
      <w:sz w:val="16"/>
      <w:szCs w:val="16"/>
    </w:rPr>
  </w:style>
  <w:style w:type="paragraph" w:styleId="ndice1">
    <w:name w:val="toc 1"/>
    <w:basedOn w:val="Normal"/>
    <w:next w:val="Normal"/>
    <w:autoRedefine/>
    <w:uiPriority w:val="39"/>
    <w:unhideWhenUsed/>
    <w:rsid w:val="0029275C"/>
    <w:pPr>
      <w:spacing w:before="240" w:after="120"/>
    </w:pPr>
    <w:rPr>
      <w:rFonts w:asciiTheme="minorHAnsi" w:hAnsiTheme="minorHAnsi"/>
      <w:b/>
      <w:bCs/>
      <w:sz w:val="20"/>
      <w:szCs w:val="20"/>
    </w:rPr>
  </w:style>
  <w:style w:type="paragraph" w:styleId="ndice2">
    <w:name w:val="toc 2"/>
    <w:basedOn w:val="Normal"/>
    <w:next w:val="Normal"/>
    <w:autoRedefine/>
    <w:uiPriority w:val="39"/>
    <w:unhideWhenUsed/>
    <w:rsid w:val="0029275C"/>
    <w:pPr>
      <w:spacing w:before="120" w:after="0"/>
      <w:ind w:left="220"/>
    </w:pPr>
    <w:rPr>
      <w:rFonts w:asciiTheme="minorHAnsi" w:hAnsiTheme="minorHAnsi"/>
      <w:i/>
      <w:iCs/>
      <w:sz w:val="20"/>
      <w:szCs w:val="20"/>
    </w:rPr>
  </w:style>
  <w:style w:type="paragraph" w:styleId="ndice3">
    <w:name w:val="toc 3"/>
    <w:basedOn w:val="Normal"/>
    <w:next w:val="Normal"/>
    <w:autoRedefine/>
    <w:uiPriority w:val="39"/>
    <w:unhideWhenUsed/>
    <w:rsid w:val="0029275C"/>
    <w:pPr>
      <w:spacing w:after="0"/>
      <w:ind w:left="440"/>
    </w:pPr>
    <w:rPr>
      <w:rFonts w:asciiTheme="minorHAnsi" w:hAnsiTheme="minorHAnsi"/>
      <w:sz w:val="20"/>
      <w:szCs w:val="20"/>
    </w:rPr>
  </w:style>
  <w:style w:type="paragraph" w:styleId="ndice4">
    <w:name w:val="toc 4"/>
    <w:basedOn w:val="Normal"/>
    <w:next w:val="Normal"/>
    <w:autoRedefine/>
    <w:uiPriority w:val="39"/>
    <w:unhideWhenUsed/>
    <w:rsid w:val="0029275C"/>
    <w:pPr>
      <w:spacing w:after="0"/>
      <w:ind w:left="660"/>
    </w:pPr>
    <w:rPr>
      <w:rFonts w:asciiTheme="minorHAnsi" w:hAnsiTheme="minorHAnsi"/>
      <w:sz w:val="20"/>
      <w:szCs w:val="20"/>
    </w:rPr>
  </w:style>
  <w:style w:type="paragraph" w:styleId="ndice5">
    <w:name w:val="toc 5"/>
    <w:basedOn w:val="Normal"/>
    <w:next w:val="Normal"/>
    <w:autoRedefine/>
    <w:uiPriority w:val="39"/>
    <w:unhideWhenUsed/>
    <w:rsid w:val="0029275C"/>
    <w:pPr>
      <w:spacing w:after="0"/>
      <w:ind w:left="880"/>
    </w:pPr>
    <w:rPr>
      <w:rFonts w:asciiTheme="minorHAnsi" w:hAnsiTheme="minorHAnsi"/>
      <w:sz w:val="20"/>
      <w:szCs w:val="20"/>
    </w:rPr>
  </w:style>
  <w:style w:type="paragraph" w:styleId="ndice6">
    <w:name w:val="toc 6"/>
    <w:basedOn w:val="Normal"/>
    <w:next w:val="Normal"/>
    <w:autoRedefine/>
    <w:uiPriority w:val="39"/>
    <w:unhideWhenUsed/>
    <w:rsid w:val="0029275C"/>
    <w:pPr>
      <w:spacing w:after="0"/>
      <w:ind w:left="1100"/>
    </w:pPr>
    <w:rPr>
      <w:rFonts w:asciiTheme="minorHAnsi" w:hAnsiTheme="minorHAnsi"/>
      <w:sz w:val="20"/>
      <w:szCs w:val="20"/>
    </w:rPr>
  </w:style>
  <w:style w:type="paragraph" w:styleId="ndice7">
    <w:name w:val="toc 7"/>
    <w:basedOn w:val="Normal"/>
    <w:next w:val="Normal"/>
    <w:autoRedefine/>
    <w:uiPriority w:val="39"/>
    <w:unhideWhenUsed/>
    <w:rsid w:val="0029275C"/>
    <w:pPr>
      <w:spacing w:after="0"/>
      <w:ind w:left="1320"/>
    </w:pPr>
    <w:rPr>
      <w:rFonts w:asciiTheme="minorHAnsi" w:hAnsiTheme="minorHAnsi"/>
      <w:sz w:val="20"/>
      <w:szCs w:val="20"/>
    </w:rPr>
  </w:style>
  <w:style w:type="paragraph" w:styleId="ndice8">
    <w:name w:val="toc 8"/>
    <w:basedOn w:val="Normal"/>
    <w:next w:val="Normal"/>
    <w:autoRedefine/>
    <w:uiPriority w:val="39"/>
    <w:unhideWhenUsed/>
    <w:rsid w:val="0029275C"/>
    <w:pPr>
      <w:spacing w:after="0"/>
      <w:ind w:left="1540"/>
    </w:pPr>
    <w:rPr>
      <w:rFonts w:asciiTheme="minorHAnsi" w:hAnsiTheme="minorHAnsi"/>
      <w:sz w:val="20"/>
      <w:szCs w:val="20"/>
    </w:rPr>
  </w:style>
  <w:style w:type="paragraph" w:styleId="ndice9">
    <w:name w:val="toc 9"/>
    <w:basedOn w:val="Normal"/>
    <w:next w:val="Normal"/>
    <w:autoRedefine/>
    <w:uiPriority w:val="39"/>
    <w:unhideWhenUsed/>
    <w:rsid w:val="0029275C"/>
    <w:pPr>
      <w:spacing w:after="0"/>
      <w:ind w:left="1760"/>
    </w:pPr>
    <w:rPr>
      <w:rFonts w:asciiTheme="minorHAnsi" w:hAnsiTheme="minorHAnsi"/>
      <w:sz w:val="20"/>
      <w:szCs w:val="20"/>
    </w:rPr>
  </w:style>
  <w:style w:type="character" w:styleId="Hiperligao">
    <w:name w:val="Hyperlink"/>
    <w:basedOn w:val="Tipodeletrapredefinidodopargrafo"/>
    <w:uiPriority w:val="99"/>
    <w:unhideWhenUsed/>
    <w:rsid w:val="0029275C"/>
    <w:rPr>
      <w:color w:val="0000FF" w:themeColor="hyperlink"/>
      <w:u w:val="single"/>
    </w:rPr>
  </w:style>
  <w:style w:type="paragraph" w:styleId="Ttulodondice">
    <w:name w:val="TOC Heading"/>
    <w:basedOn w:val="Cabealho1"/>
    <w:next w:val="Normal"/>
    <w:uiPriority w:val="39"/>
    <w:unhideWhenUsed/>
    <w:qFormat/>
    <w:rsid w:val="00A962C1"/>
    <w:pPr>
      <w:pBdr>
        <w:top w:val="none" w:sz="0" w:space="0" w:color="auto"/>
        <w:left w:val="none" w:sz="0" w:space="0" w:color="auto"/>
        <w:bottom w:val="none" w:sz="0" w:space="0" w:color="auto"/>
        <w:right w:val="none" w:sz="0" w:space="0" w:color="auto"/>
        <w:between w:val="none" w:sz="0" w:space="0" w:color="auto"/>
      </w:pBd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Cabealho">
    <w:name w:val="header"/>
    <w:basedOn w:val="Normal"/>
    <w:link w:val="CabealhoCarcter"/>
    <w:uiPriority w:val="99"/>
    <w:unhideWhenUsed/>
    <w:rsid w:val="002530D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530D6"/>
  </w:style>
  <w:style w:type="paragraph" w:styleId="Rodap">
    <w:name w:val="footer"/>
    <w:basedOn w:val="Normal"/>
    <w:link w:val="RodapCarcter"/>
    <w:uiPriority w:val="99"/>
    <w:unhideWhenUsed/>
    <w:rsid w:val="002530D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530D6"/>
  </w:style>
  <w:style w:type="paragraph" w:styleId="SemEspaamento">
    <w:name w:val="No Spacing"/>
    <w:aliases w:val="artigos"/>
    <w:basedOn w:val="Cabealho1"/>
    <w:uiPriority w:val="1"/>
    <w:qFormat/>
    <w:rsid w:val="00C01B29"/>
    <w:pPr>
      <w:numPr>
        <w:numId w:val="18"/>
      </w:numPr>
      <w:pBdr>
        <w:top w:val="none" w:sz="0" w:space="0" w:color="auto"/>
        <w:left w:val="none" w:sz="0" w:space="0" w:color="auto"/>
        <w:bottom w:val="none" w:sz="0" w:space="0" w:color="auto"/>
        <w:right w:val="none" w:sz="0" w:space="0" w:color="auto"/>
        <w:between w:val="none" w:sz="0" w:space="0" w:color="auto"/>
      </w:pBdr>
      <w:spacing w:before="0" w:after="0" w:line="360" w:lineRule="auto"/>
    </w:pPr>
    <w:rPr>
      <w:color w:val="auto"/>
      <w:sz w:val="22"/>
      <w:szCs w:val="48"/>
    </w:rPr>
  </w:style>
  <w:style w:type="paragraph" w:styleId="PargrafodaLista">
    <w:name w:val="List Paragraph"/>
    <w:basedOn w:val="Normal"/>
    <w:uiPriority w:val="34"/>
    <w:qFormat/>
    <w:rsid w:val="009A7FDC"/>
    <w:pPr>
      <w:ind w:left="720"/>
      <w:contextualSpacing/>
    </w:pPr>
  </w:style>
  <w:style w:type="table" w:styleId="Tabelacomgrelha">
    <w:name w:val="Table Grid"/>
    <w:basedOn w:val="Tabelanormal"/>
    <w:uiPriority w:val="59"/>
    <w:rsid w:val="00A746F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1Carcter">
    <w:name w:val="Cabeçalho 1 Carácter"/>
    <w:basedOn w:val="Tipodeletrapredefinidodopargrafo"/>
    <w:link w:val="Cabealho1"/>
    <w:rsid w:val="00557C7F"/>
    <w:rPr>
      <w:b/>
      <w:sz w:val="24"/>
      <w:szCs w:val="24"/>
    </w:rPr>
  </w:style>
  <w:style w:type="paragraph" w:styleId="NormalWeb">
    <w:name w:val="Normal (Web)"/>
    <w:basedOn w:val="Normal"/>
    <w:uiPriority w:val="99"/>
    <w:unhideWhenUsed/>
    <w:rsid w:val="007948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5718825379605526135gmail-msolistparagraph">
    <w:name w:val="m_-5718825379605526135gmail-msolistparagraph"/>
    <w:basedOn w:val="Normal"/>
    <w:rsid w:val="008F71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30163">
      <w:bodyDiv w:val="1"/>
      <w:marLeft w:val="0"/>
      <w:marRight w:val="0"/>
      <w:marTop w:val="0"/>
      <w:marBottom w:val="0"/>
      <w:divBdr>
        <w:top w:val="none" w:sz="0" w:space="0" w:color="auto"/>
        <w:left w:val="none" w:sz="0" w:space="0" w:color="auto"/>
        <w:bottom w:val="none" w:sz="0" w:space="0" w:color="auto"/>
        <w:right w:val="none" w:sz="0" w:space="0" w:color="auto"/>
      </w:divBdr>
      <w:divsChild>
        <w:div w:id="22973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016955">
              <w:marLeft w:val="0"/>
              <w:marRight w:val="0"/>
              <w:marTop w:val="0"/>
              <w:marBottom w:val="0"/>
              <w:divBdr>
                <w:top w:val="none" w:sz="0" w:space="0" w:color="auto"/>
                <w:left w:val="none" w:sz="0" w:space="0" w:color="auto"/>
                <w:bottom w:val="none" w:sz="0" w:space="0" w:color="auto"/>
                <w:right w:val="none" w:sz="0" w:space="0" w:color="auto"/>
              </w:divBdr>
              <w:divsChild>
                <w:div w:id="645745472">
                  <w:marLeft w:val="0"/>
                  <w:marRight w:val="0"/>
                  <w:marTop w:val="0"/>
                  <w:marBottom w:val="0"/>
                  <w:divBdr>
                    <w:top w:val="none" w:sz="0" w:space="0" w:color="auto"/>
                    <w:left w:val="none" w:sz="0" w:space="0" w:color="auto"/>
                    <w:bottom w:val="none" w:sz="0" w:space="0" w:color="auto"/>
                    <w:right w:val="none" w:sz="0" w:space="0" w:color="auto"/>
                  </w:divBdr>
                  <w:divsChild>
                    <w:div w:id="17424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3FD8-209E-4BF4-A8D5-A71A9EB1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5050</Words>
  <Characters>27273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Nuno Cavaco</dc:creator>
  <cp:lastModifiedBy>Silvia Mestre</cp:lastModifiedBy>
  <cp:revision>2</cp:revision>
  <cp:lastPrinted>2018-10-13T17:57:00Z</cp:lastPrinted>
  <dcterms:created xsi:type="dcterms:W3CDTF">2018-10-15T13:16:00Z</dcterms:created>
  <dcterms:modified xsi:type="dcterms:W3CDTF">2018-10-15T13:16:00Z</dcterms:modified>
</cp:coreProperties>
</file>